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C1" w:rsidRPr="008830C9" w:rsidRDefault="008830C9" w:rsidP="00C2686B">
      <w:pPr>
        <w:widowControl w:val="0"/>
        <w:autoSpaceDE w:val="0"/>
        <w:autoSpaceDN w:val="0"/>
        <w:adjustRightInd w:val="0"/>
        <w:ind w:left="360"/>
        <w:jc w:val="center"/>
        <w:rPr>
          <w:sz w:val="28"/>
        </w:rPr>
      </w:pPr>
      <w:r w:rsidRPr="008830C9">
        <w:rPr>
          <w:noProof/>
          <w:sz w:val="28"/>
          <w:lang w:val="en-CA" w:eastAsia="en-CA"/>
        </w:rPr>
        <w:drawing>
          <wp:anchor distT="0" distB="0" distL="114300" distR="114300" simplePos="0" relativeHeight="251658240" behindDoc="0" locked="0" layoutInCell="1" allowOverlap="1">
            <wp:simplePos x="0" y="0"/>
            <wp:positionH relativeFrom="column">
              <wp:posOffset>5438775</wp:posOffset>
            </wp:positionH>
            <wp:positionV relativeFrom="paragraph">
              <wp:posOffset>-297815</wp:posOffset>
            </wp:positionV>
            <wp:extent cx="523240" cy="5162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3240" cy="516255"/>
                    </a:xfrm>
                    <a:prstGeom prst="rect">
                      <a:avLst/>
                    </a:prstGeom>
                  </pic:spPr>
                </pic:pic>
              </a:graphicData>
            </a:graphic>
            <wp14:sizeRelH relativeFrom="page">
              <wp14:pctWidth>0</wp14:pctWidth>
            </wp14:sizeRelH>
            <wp14:sizeRelV relativeFrom="page">
              <wp14:pctHeight>0</wp14:pctHeight>
            </wp14:sizeRelV>
          </wp:anchor>
        </w:drawing>
      </w:r>
      <w:r w:rsidR="006A4D04" w:rsidRPr="008830C9">
        <w:rPr>
          <w:b/>
          <w:bCs/>
          <w:sz w:val="28"/>
          <w:u w:val="single"/>
        </w:rPr>
        <w:t xml:space="preserve">Bed to Chair Transfer with Mechanical lift </w:t>
      </w:r>
      <w:r w:rsidR="006A4D04" w:rsidRPr="00BF773C">
        <w:rPr>
          <w:b/>
          <w:bCs/>
          <w:sz w:val="28"/>
          <w:u w:val="single"/>
        </w:rPr>
        <w:t>(Ceiling or Portable)</w:t>
      </w:r>
      <w:r w:rsidR="005C6EC1" w:rsidRPr="008830C9">
        <w:rPr>
          <w:b/>
          <w:bCs/>
          <w:sz w:val="28"/>
          <w:u w:val="single"/>
        </w:rPr>
        <w:t xml:space="preserve"> </w:t>
      </w:r>
      <w:r w:rsidR="003335C8" w:rsidRPr="008830C9">
        <w:rPr>
          <w:noProof/>
          <w:sz w:val="28"/>
          <w:lang w:val="en-CA" w:eastAsia="en-CA"/>
        </w:rPr>
        <w:t xml:space="preserve"> </w:t>
      </w:r>
    </w:p>
    <w:p w:rsidR="00383763" w:rsidRDefault="00383763" w:rsidP="00C2686B">
      <w:pPr>
        <w:pStyle w:val="Default"/>
        <w:rPr>
          <w:rFonts w:asciiTheme="minorHAnsi" w:hAnsiTheme="minorHAnsi" w:cstheme="minorHAnsi"/>
          <w:b/>
          <w:bCs/>
          <w:sz w:val="22"/>
          <w:szCs w:val="22"/>
        </w:rPr>
      </w:pPr>
    </w:p>
    <w:p w:rsidR="006B3F76" w:rsidRDefault="006A4D04" w:rsidP="00C2686B">
      <w:pPr>
        <w:pStyle w:val="Default"/>
        <w:rPr>
          <w:rFonts w:asciiTheme="minorHAnsi" w:hAnsiTheme="minorHAnsi" w:cstheme="minorHAnsi"/>
          <w:b/>
          <w:sz w:val="22"/>
          <w:szCs w:val="22"/>
        </w:rPr>
      </w:pPr>
      <w:r w:rsidRPr="008830C9">
        <w:rPr>
          <w:rFonts w:asciiTheme="minorHAnsi" w:hAnsiTheme="minorHAnsi" w:cstheme="minorHAnsi"/>
          <w:b/>
          <w:bCs/>
          <w:sz w:val="22"/>
          <w:szCs w:val="22"/>
        </w:rPr>
        <w:t xml:space="preserve">Qualification: Resident </w:t>
      </w:r>
      <w:r w:rsidRPr="008830C9">
        <w:rPr>
          <w:rFonts w:asciiTheme="minorHAnsi" w:hAnsiTheme="minorHAnsi" w:cstheme="minorHAnsi"/>
          <w:b/>
          <w:sz w:val="22"/>
          <w:szCs w:val="22"/>
        </w:rPr>
        <w:t xml:space="preserve">not suitable for </w:t>
      </w:r>
      <w:r w:rsidR="003335C8" w:rsidRPr="008830C9">
        <w:rPr>
          <w:rFonts w:asciiTheme="minorHAnsi" w:hAnsiTheme="minorHAnsi" w:cstheme="minorHAnsi"/>
          <w:b/>
          <w:sz w:val="22"/>
          <w:szCs w:val="22"/>
        </w:rPr>
        <w:t>any active form for transfer (sit to stand or assisted)</w:t>
      </w:r>
    </w:p>
    <w:p w:rsidR="008830C9" w:rsidRPr="008830C9" w:rsidRDefault="008830C9" w:rsidP="008830C9">
      <w:pPr>
        <w:pStyle w:val="Default"/>
        <w:pBdr>
          <w:bottom w:val="single" w:sz="4" w:space="1" w:color="auto"/>
        </w:pBdr>
        <w:rPr>
          <w:rFonts w:asciiTheme="minorHAnsi" w:hAnsiTheme="minorHAnsi" w:cstheme="minorHAnsi"/>
          <w:b/>
          <w:sz w:val="20"/>
          <w:szCs w:val="22"/>
        </w:rPr>
      </w:pPr>
    </w:p>
    <w:p w:rsidR="003335C8" w:rsidRPr="008830C9" w:rsidRDefault="003335C8" w:rsidP="00C2686B">
      <w:pPr>
        <w:pStyle w:val="Default"/>
        <w:rPr>
          <w:rFonts w:asciiTheme="minorHAnsi" w:hAnsiTheme="minorHAnsi" w:cstheme="minorHAnsi"/>
          <w:bCs/>
          <w:sz w:val="20"/>
          <w:szCs w:val="22"/>
          <w:highlight w:val="yellow"/>
        </w:rPr>
      </w:pPr>
    </w:p>
    <w:p w:rsidR="00D82B68" w:rsidRPr="00BF773C" w:rsidRDefault="00D82B68" w:rsidP="00D82B68">
      <w:pPr>
        <w:pStyle w:val="ListParagraph"/>
        <w:numPr>
          <w:ilvl w:val="0"/>
          <w:numId w:val="9"/>
        </w:numPr>
        <w:rPr>
          <w:rFonts w:ascii="Calibri" w:hAnsi="Calibri" w:cs="Calibri"/>
          <w:sz w:val="21"/>
          <w:szCs w:val="21"/>
        </w:rPr>
      </w:pPr>
      <w:r w:rsidRPr="00BF773C">
        <w:rPr>
          <w:rFonts w:ascii="Calibri" w:hAnsi="Calibri" w:cs="Calibri"/>
          <w:sz w:val="21"/>
          <w:szCs w:val="21"/>
        </w:rPr>
        <w:t>Read Care Plan</w:t>
      </w:r>
    </w:p>
    <w:p w:rsidR="00D82B68" w:rsidRPr="00BF773C" w:rsidRDefault="00D82B68" w:rsidP="00D82B68">
      <w:pPr>
        <w:pStyle w:val="ListParagraph"/>
        <w:numPr>
          <w:ilvl w:val="0"/>
          <w:numId w:val="9"/>
        </w:numPr>
        <w:rPr>
          <w:rFonts w:ascii="Calibri" w:hAnsi="Calibri" w:cs="Calibri"/>
          <w:sz w:val="21"/>
          <w:szCs w:val="21"/>
        </w:rPr>
      </w:pPr>
      <w:r w:rsidRPr="00BF773C">
        <w:rPr>
          <w:rFonts w:ascii="Calibri" w:hAnsi="Calibri" w:cs="Calibri"/>
          <w:sz w:val="21"/>
          <w:szCs w:val="21"/>
        </w:rPr>
        <w:t>Complete PACE Assessment</w:t>
      </w:r>
    </w:p>
    <w:p w:rsidR="00D82B68" w:rsidRPr="00BF773C" w:rsidRDefault="00D82B68" w:rsidP="00D82B68">
      <w:pPr>
        <w:pStyle w:val="ListParagraph"/>
        <w:numPr>
          <w:ilvl w:val="1"/>
          <w:numId w:val="9"/>
        </w:numPr>
        <w:rPr>
          <w:rFonts w:ascii="Calibri" w:hAnsi="Calibri" w:cs="Calibri"/>
          <w:sz w:val="21"/>
          <w:szCs w:val="21"/>
        </w:rPr>
      </w:pPr>
      <w:r w:rsidRPr="00BF773C">
        <w:rPr>
          <w:rFonts w:ascii="Calibri" w:hAnsi="Calibri" w:cs="Calibri"/>
          <w:sz w:val="21"/>
          <w:szCs w:val="21"/>
        </w:rPr>
        <w:t>If Different</w:t>
      </w:r>
    </w:p>
    <w:p w:rsidR="00D82B68" w:rsidRPr="00BF773C" w:rsidRDefault="00D82B68" w:rsidP="00D82B68">
      <w:pPr>
        <w:pStyle w:val="ListParagraph"/>
        <w:numPr>
          <w:ilvl w:val="2"/>
          <w:numId w:val="9"/>
        </w:numPr>
        <w:rPr>
          <w:rFonts w:ascii="Calibri" w:hAnsi="Calibri" w:cs="Calibri"/>
          <w:sz w:val="21"/>
          <w:szCs w:val="21"/>
        </w:rPr>
      </w:pPr>
      <w:r w:rsidRPr="00BF773C">
        <w:rPr>
          <w:rFonts w:ascii="Calibri" w:hAnsi="Calibri" w:cs="Calibri"/>
          <w:sz w:val="21"/>
          <w:szCs w:val="21"/>
        </w:rPr>
        <w:t>Document!</w:t>
      </w:r>
    </w:p>
    <w:p w:rsidR="00D82B68" w:rsidRPr="00BF773C" w:rsidRDefault="00D82B68" w:rsidP="00D82B68">
      <w:pPr>
        <w:pStyle w:val="ListParagraph"/>
        <w:numPr>
          <w:ilvl w:val="2"/>
          <w:numId w:val="9"/>
        </w:numPr>
        <w:rPr>
          <w:rFonts w:ascii="Calibri" w:hAnsi="Calibri" w:cs="Calibri"/>
          <w:sz w:val="21"/>
          <w:szCs w:val="21"/>
        </w:rPr>
      </w:pPr>
      <w:r w:rsidRPr="00BF773C">
        <w:rPr>
          <w:rFonts w:ascii="Calibri" w:hAnsi="Calibri" w:cs="Calibri"/>
          <w:sz w:val="21"/>
          <w:szCs w:val="21"/>
        </w:rPr>
        <w:t xml:space="preserve">Identify safe and appropriate mobility technique </w:t>
      </w:r>
    </w:p>
    <w:p w:rsidR="00D82B68" w:rsidRDefault="00D82B68" w:rsidP="00D82B68">
      <w:pPr>
        <w:ind w:left="1800"/>
        <w:rPr>
          <w:rFonts w:ascii="Calibri" w:hAnsi="Calibri" w:cs="Calibri"/>
          <w:i/>
          <w:iCs/>
          <w:sz w:val="20"/>
          <w:szCs w:val="20"/>
        </w:rPr>
      </w:pPr>
      <w:r w:rsidRPr="00BF773C">
        <w:rPr>
          <w:rFonts w:ascii="Calibri" w:hAnsi="Calibri" w:cs="Calibri"/>
          <w:i/>
          <w:iCs/>
          <w:sz w:val="20"/>
          <w:szCs w:val="20"/>
        </w:rPr>
        <w:t>(Remember, you can move up the decision ladder based on PACE results, not lower without an official re-assessment)</w:t>
      </w:r>
      <w:r w:rsidRPr="008830C9">
        <w:rPr>
          <w:rFonts w:ascii="Calibri" w:hAnsi="Calibri" w:cs="Calibri"/>
          <w:i/>
          <w:iCs/>
          <w:sz w:val="20"/>
          <w:szCs w:val="20"/>
        </w:rPr>
        <w:t xml:space="preserve"> </w:t>
      </w:r>
    </w:p>
    <w:p w:rsidR="008830C9" w:rsidRPr="008830C9" w:rsidRDefault="008830C9" w:rsidP="008830C9">
      <w:pPr>
        <w:pBdr>
          <w:bottom w:val="single" w:sz="4" w:space="1" w:color="auto"/>
        </w:pBdr>
        <w:spacing w:after="0" w:line="240" w:lineRule="auto"/>
        <w:rPr>
          <w:rFonts w:ascii="Calibri" w:hAnsi="Calibri" w:cs="Calibri"/>
          <w:sz w:val="20"/>
          <w:szCs w:val="20"/>
        </w:rPr>
      </w:pPr>
    </w:p>
    <w:p w:rsidR="00C2686B" w:rsidRPr="008830C9" w:rsidRDefault="00C2686B" w:rsidP="00C2686B">
      <w:pPr>
        <w:widowControl w:val="0"/>
        <w:overflowPunct w:val="0"/>
        <w:autoSpaceDE w:val="0"/>
        <w:autoSpaceDN w:val="0"/>
        <w:adjustRightInd w:val="0"/>
        <w:spacing w:after="0" w:line="240" w:lineRule="auto"/>
        <w:ind w:left="360"/>
        <w:rPr>
          <w:b/>
          <w:sz w:val="20"/>
        </w:rPr>
      </w:pPr>
      <w:bookmarkStart w:id="0" w:name="_GoBack"/>
      <w:bookmarkEnd w:id="0"/>
    </w:p>
    <w:p w:rsidR="00C35697" w:rsidRDefault="00C35697" w:rsidP="00C35697">
      <w:pPr>
        <w:widowControl w:val="0"/>
        <w:overflowPunct w:val="0"/>
        <w:autoSpaceDE w:val="0"/>
        <w:autoSpaceDN w:val="0"/>
        <w:adjustRightInd w:val="0"/>
        <w:spacing w:after="0" w:line="240" w:lineRule="auto"/>
        <w:jc w:val="center"/>
        <w:rPr>
          <w:b/>
          <w:sz w:val="28"/>
        </w:rPr>
      </w:pPr>
      <w:r w:rsidRPr="00BF773C">
        <w:rPr>
          <w:b/>
          <w:sz w:val="28"/>
        </w:rPr>
        <w:t xml:space="preserve">This </w:t>
      </w:r>
      <w:r w:rsidR="008830C9" w:rsidRPr="00BF773C">
        <w:rPr>
          <w:b/>
          <w:sz w:val="28"/>
        </w:rPr>
        <w:t xml:space="preserve">IS A </w:t>
      </w:r>
      <w:r w:rsidR="008830C9" w:rsidRPr="00BF773C">
        <w:rPr>
          <w:b/>
          <w:sz w:val="28"/>
          <w:u w:val="single"/>
        </w:rPr>
        <w:t xml:space="preserve">TWO </w:t>
      </w:r>
      <w:r w:rsidR="008830C9" w:rsidRPr="00BF773C">
        <w:rPr>
          <w:b/>
          <w:sz w:val="28"/>
        </w:rPr>
        <w:t>EMPLOYEE TRANSFER</w:t>
      </w:r>
    </w:p>
    <w:p w:rsidR="008830C9" w:rsidRPr="008830C9" w:rsidRDefault="008830C9" w:rsidP="00C35697">
      <w:pPr>
        <w:widowControl w:val="0"/>
        <w:overflowPunct w:val="0"/>
        <w:autoSpaceDE w:val="0"/>
        <w:autoSpaceDN w:val="0"/>
        <w:adjustRightInd w:val="0"/>
        <w:spacing w:after="0" w:line="240" w:lineRule="auto"/>
        <w:jc w:val="center"/>
        <w:rPr>
          <w:b/>
          <w:sz w:val="20"/>
        </w:rPr>
      </w:pPr>
    </w:p>
    <w:p w:rsidR="008830C9" w:rsidRDefault="008830C9" w:rsidP="00C35697">
      <w:pPr>
        <w:widowControl w:val="0"/>
        <w:overflowPunct w:val="0"/>
        <w:autoSpaceDE w:val="0"/>
        <w:autoSpaceDN w:val="0"/>
        <w:adjustRightInd w:val="0"/>
        <w:spacing w:after="0" w:line="240" w:lineRule="auto"/>
        <w:rPr>
          <w:b/>
          <w:u w:val="single"/>
        </w:rPr>
      </w:pPr>
    </w:p>
    <w:p w:rsidR="00D82B68" w:rsidRDefault="00C2686B" w:rsidP="00C35697">
      <w:pPr>
        <w:widowControl w:val="0"/>
        <w:overflowPunct w:val="0"/>
        <w:autoSpaceDE w:val="0"/>
        <w:autoSpaceDN w:val="0"/>
        <w:adjustRightInd w:val="0"/>
        <w:spacing w:after="0" w:line="240" w:lineRule="auto"/>
        <w:rPr>
          <w:b/>
          <w:u w:val="single"/>
        </w:rPr>
      </w:pPr>
      <w:r w:rsidRPr="00C2686B">
        <w:rPr>
          <w:b/>
          <w:u w:val="single"/>
        </w:rPr>
        <w:t xml:space="preserve">Applying Sling in Bed </w:t>
      </w:r>
    </w:p>
    <w:p w:rsidR="008830C9" w:rsidRPr="008830C9" w:rsidRDefault="008830C9" w:rsidP="00C35697">
      <w:pPr>
        <w:widowControl w:val="0"/>
        <w:overflowPunct w:val="0"/>
        <w:autoSpaceDE w:val="0"/>
        <w:autoSpaceDN w:val="0"/>
        <w:adjustRightInd w:val="0"/>
        <w:spacing w:after="0" w:line="240" w:lineRule="auto"/>
        <w:rPr>
          <w:b/>
          <w:sz w:val="20"/>
          <w:u w:val="single"/>
        </w:rPr>
      </w:pPr>
    </w:p>
    <w:p w:rsidR="00D82B68" w:rsidRPr="008830C9" w:rsidRDefault="00D82B68" w:rsidP="00D82B68">
      <w:pPr>
        <w:autoSpaceDE w:val="0"/>
        <w:autoSpaceDN w:val="0"/>
        <w:adjustRightInd w:val="0"/>
        <w:spacing w:after="14" w:line="240" w:lineRule="auto"/>
        <w:rPr>
          <w:rFonts w:cstheme="minorHAnsi"/>
          <w:i/>
          <w:sz w:val="21"/>
          <w:szCs w:val="21"/>
        </w:rPr>
      </w:pPr>
      <w:r w:rsidRPr="008830C9">
        <w:rPr>
          <w:rFonts w:cstheme="minorHAnsi"/>
          <w:i/>
          <w:color w:val="000000"/>
          <w:sz w:val="21"/>
          <w:szCs w:val="21"/>
          <w:highlight w:val="lightGray"/>
          <w:lang w:val="en-CA"/>
        </w:rPr>
        <w:t>*Check the sling for</w:t>
      </w:r>
      <w:r w:rsidR="00524431" w:rsidRPr="008830C9">
        <w:rPr>
          <w:rFonts w:cstheme="minorHAnsi"/>
          <w:i/>
          <w:sz w:val="21"/>
          <w:szCs w:val="21"/>
          <w:highlight w:val="lightGray"/>
        </w:rPr>
        <w:t xml:space="preserve"> bleached, frayed or torn part. Take out of service and replace if damaged.</w:t>
      </w:r>
    </w:p>
    <w:p w:rsidR="008830C9" w:rsidRPr="008830C9" w:rsidRDefault="008830C9" w:rsidP="00D82B68">
      <w:pPr>
        <w:autoSpaceDE w:val="0"/>
        <w:autoSpaceDN w:val="0"/>
        <w:adjustRightInd w:val="0"/>
        <w:spacing w:after="14" w:line="240" w:lineRule="auto"/>
        <w:rPr>
          <w:rFonts w:cstheme="minorHAnsi"/>
          <w:color w:val="000000"/>
          <w:sz w:val="20"/>
          <w:szCs w:val="21"/>
          <w:lang w:val="en-CA"/>
        </w:rPr>
      </w:pPr>
    </w:p>
    <w:p w:rsidR="008830C9" w:rsidRDefault="008830C9" w:rsidP="00C35697">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bCs w:val="0"/>
          <w:sz w:val="21"/>
          <w:szCs w:val="21"/>
          <w:u w:val="none"/>
        </w:rPr>
        <w:t xml:space="preserve">Explain </w:t>
      </w:r>
      <w:r w:rsidR="00C2686B" w:rsidRPr="008830C9">
        <w:rPr>
          <w:rFonts w:asciiTheme="minorHAnsi" w:hAnsiTheme="minorHAnsi" w:cstheme="minorHAnsi"/>
          <w:b w:val="0"/>
          <w:bCs w:val="0"/>
          <w:sz w:val="21"/>
          <w:szCs w:val="21"/>
          <w:u w:val="none"/>
        </w:rPr>
        <w:t xml:space="preserve">to </w:t>
      </w:r>
      <w:r w:rsidRPr="008830C9">
        <w:rPr>
          <w:rFonts w:asciiTheme="minorHAnsi" w:hAnsiTheme="minorHAnsi" w:cstheme="minorHAnsi"/>
          <w:b w:val="0"/>
          <w:bCs w:val="0"/>
          <w:sz w:val="21"/>
          <w:szCs w:val="21"/>
          <w:u w:val="none"/>
        </w:rPr>
        <w:t xml:space="preserve">the </w:t>
      </w:r>
      <w:r w:rsidR="006B3F76" w:rsidRPr="008830C9">
        <w:rPr>
          <w:rFonts w:asciiTheme="minorHAnsi" w:hAnsiTheme="minorHAnsi" w:cstheme="minorHAnsi"/>
          <w:b w:val="0"/>
          <w:bCs w:val="0"/>
          <w:sz w:val="21"/>
          <w:szCs w:val="21"/>
          <w:u w:val="none"/>
        </w:rPr>
        <w:t>resident</w:t>
      </w:r>
      <w:r w:rsidR="00C2686B" w:rsidRPr="008830C9">
        <w:rPr>
          <w:rFonts w:asciiTheme="minorHAnsi" w:hAnsiTheme="minorHAnsi" w:cstheme="minorHAnsi"/>
          <w:b w:val="0"/>
          <w:bCs w:val="0"/>
          <w:sz w:val="21"/>
          <w:szCs w:val="21"/>
          <w:u w:val="none"/>
        </w:rPr>
        <w:t xml:space="preserve"> what is going to be done and what they can do to help.</w:t>
      </w:r>
    </w:p>
    <w:p w:rsidR="008830C9" w:rsidRPr="008830C9" w:rsidRDefault="008830C9" w:rsidP="008830C9">
      <w:pPr>
        <w:pStyle w:val="BodyText"/>
        <w:ind w:left="720"/>
        <w:jc w:val="left"/>
        <w:rPr>
          <w:rFonts w:asciiTheme="minorHAnsi" w:hAnsiTheme="minorHAnsi" w:cstheme="minorHAnsi"/>
          <w:b w:val="0"/>
          <w:bCs w:val="0"/>
          <w:sz w:val="20"/>
          <w:szCs w:val="21"/>
          <w:u w:val="none"/>
        </w:rPr>
      </w:pPr>
    </w:p>
    <w:p w:rsidR="008830C9" w:rsidRDefault="00C2686B"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bCs w:val="0"/>
          <w:sz w:val="21"/>
          <w:szCs w:val="21"/>
          <w:u w:val="none"/>
        </w:rPr>
        <w:t xml:space="preserve">Adjust the height of the bed so that </w:t>
      </w:r>
      <w:r w:rsidR="000573D2" w:rsidRPr="008830C9">
        <w:rPr>
          <w:rFonts w:asciiTheme="minorHAnsi" w:hAnsiTheme="minorHAnsi" w:cstheme="minorHAnsi"/>
          <w:b w:val="0"/>
          <w:bCs w:val="0"/>
          <w:sz w:val="21"/>
          <w:szCs w:val="21"/>
          <w:u w:val="none"/>
        </w:rPr>
        <w:t>employee</w:t>
      </w:r>
      <w:r w:rsidRPr="008830C9">
        <w:rPr>
          <w:rFonts w:asciiTheme="minorHAnsi" w:hAnsiTheme="minorHAnsi" w:cstheme="minorHAnsi"/>
          <w:b w:val="0"/>
          <w:bCs w:val="0"/>
          <w:sz w:val="21"/>
          <w:szCs w:val="21"/>
          <w:u w:val="none"/>
        </w:rPr>
        <w:t xml:space="preserve"> can work at waist height.  If </w:t>
      </w:r>
      <w:r w:rsidR="000573D2" w:rsidRPr="008830C9">
        <w:rPr>
          <w:rFonts w:asciiTheme="minorHAnsi" w:hAnsiTheme="minorHAnsi" w:cstheme="minorHAnsi"/>
          <w:b w:val="0"/>
          <w:bCs w:val="0"/>
          <w:sz w:val="21"/>
          <w:szCs w:val="21"/>
          <w:u w:val="none"/>
        </w:rPr>
        <w:t>employee</w:t>
      </w:r>
      <w:r w:rsidR="00D82B68" w:rsidRPr="008830C9">
        <w:rPr>
          <w:rFonts w:asciiTheme="minorHAnsi" w:hAnsiTheme="minorHAnsi" w:cstheme="minorHAnsi"/>
          <w:b w:val="0"/>
          <w:bCs w:val="0"/>
          <w:sz w:val="21"/>
          <w:szCs w:val="21"/>
          <w:u w:val="none"/>
        </w:rPr>
        <w:t>s</w:t>
      </w:r>
      <w:r w:rsidRPr="008830C9">
        <w:rPr>
          <w:rFonts w:asciiTheme="minorHAnsi" w:hAnsiTheme="minorHAnsi" w:cstheme="minorHAnsi"/>
          <w:b w:val="0"/>
          <w:bCs w:val="0"/>
          <w:sz w:val="21"/>
          <w:szCs w:val="21"/>
          <w:u w:val="none"/>
        </w:rPr>
        <w:t xml:space="preserve"> are of different height use the waist height of the shorter person.  If the head of the bed is up, lower it, unless the </w:t>
      </w:r>
      <w:r w:rsidR="006B3F76" w:rsidRPr="008830C9">
        <w:rPr>
          <w:rFonts w:asciiTheme="minorHAnsi" w:hAnsiTheme="minorHAnsi" w:cstheme="minorHAnsi"/>
          <w:b w:val="0"/>
          <w:bCs w:val="0"/>
          <w:sz w:val="21"/>
          <w:szCs w:val="21"/>
          <w:u w:val="none"/>
        </w:rPr>
        <w:t>resident</w:t>
      </w:r>
      <w:r w:rsidRPr="008830C9">
        <w:rPr>
          <w:rFonts w:asciiTheme="minorHAnsi" w:hAnsiTheme="minorHAnsi" w:cstheme="minorHAnsi"/>
          <w:b w:val="0"/>
          <w:bCs w:val="0"/>
          <w:sz w:val="21"/>
          <w:szCs w:val="21"/>
          <w:u w:val="none"/>
        </w:rPr>
        <w:t>’s condition requires that it be left up.</w:t>
      </w:r>
    </w:p>
    <w:p w:rsidR="008830C9" w:rsidRPr="008830C9" w:rsidRDefault="008830C9" w:rsidP="008830C9">
      <w:pPr>
        <w:pStyle w:val="BodyText"/>
        <w:jc w:val="left"/>
        <w:rPr>
          <w:rFonts w:asciiTheme="minorHAnsi" w:hAnsiTheme="minorHAnsi" w:cstheme="minorHAnsi"/>
          <w:b w:val="0"/>
          <w:bCs w:val="0"/>
          <w:sz w:val="20"/>
          <w:szCs w:val="21"/>
          <w:u w:val="none"/>
        </w:rPr>
      </w:pPr>
    </w:p>
    <w:p w:rsidR="008830C9" w:rsidRPr="008830C9" w:rsidRDefault="00C35697"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color w:val="000000"/>
          <w:sz w:val="21"/>
          <w:szCs w:val="21"/>
          <w:u w:val="none"/>
        </w:rPr>
        <w:t>Ask o</w:t>
      </w:r>
      <w:r w:rsidR="0038231B" w:rsidRPr="008830C9">
        <w:rPr>
          <w:rFonts w:asciiTheme="minorHAnsi" w:hAnsiTheme="minorHAnsi" w:cstheme="minorHAnsi"/>
          <w:b w:val="0"/>
          <w:color w:val="000000"/>
          <w:sz w:val="21"/>
          <w:szCs w:val="21"/>
          <w:u w:val="none"/>
        </w:rPr>
        <w:t xml:space="preserve">r assist resident to bend knees. </w:t>
      </w:r>
      <w:r w:rsidRPr="008830C9">
        <w:rPr>
          <w:rFonts w:asciiTheme="minorHAnsi" w:hAnsiTheme="minorHAnsi" w:cstheme="minorHAnsi"/>
          <w:b w:val="0"/>
          <w:color w:val="000000"/>
          <w:sz w:val="21"/>
          <w:szCs w:val="21"/>
          <w:u w:val="none"/>
        </w:rPr>
        <w:t>Assist resident to roll away from you and into side lying</w:t>
      </w:r>
      <w:r w:rsidR="0038231B" w:rsidRPr="008830C9">
        <w:rPr>
          <w:rFonts w:asciiTheme="minorHAnsi" w:hAnsiTheme="minorHAnsi" w:cstheme="minorHAnsi"/>
          <w:b w:val="0"/>
          <w:color w:val="000000"/>
          <w:sz w:val="21"/>
          <w:szCs w:val="21"/>
          <w:u w:val="none"/>
        </w:rPr>
        <w:t xml:space="preserve"> position. Once on their side second employee should hold resident in position at shoulder and hip.</w:t>
      </w:r>
      <w:r w:rsidRPr="008830C9">
        <w:rPr>
          <w:rFonts w:asciiTheme="minorHAnsi" w:hAnsiTheme="minorHAnsi" w:cstheme="minorHAnsi"/>
          <w:b w:val="0"/>
          <w:color w:val="000000"/>
          <w:sz w:val="21"/>
          <w:szCs w:val="21"/>
          <w:u w:val="none"/>
        </w:rPr>
        <w:t xml:space="preserve"> </w:t>
      </w:r>
    </w:p>
    <w:p w:rsidR="008830C9" w:rsidRPr="008830C9" w:rsidRDefault="008830C9" w:rsidP="008830C9">
      <w:pPr>
        <w:pStyle w:val="BodyText"/>
        <w:jc w:val="left"/>
        <w:rPr>
          <w:rFonts w:asciiTheme="minorHAnsi" w:hAnsiTheme="minorHAnsi" w:cstheme="minorHAnsi"/>
          <w:b w:val="0"/>
          <w:bCs w:val="0"/>
          <w:sz w:val="20"/>
          <w:szCs w:val="21"/>
          <w:u w:val="none"/>
        </w:rPr>
      </w:pPr>
    </w:p>
    <w:p w:rsidR="008830C9" w:rsidRPr="008830C9" w:rsidRDefault="0038231B"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color w:val="000000"/>
          <w:sz w:val="21"/>
          <w:szCs w:val="21"/>
          <w:u w:val="none"/>
        </w:rPr>
        <w:t>Only use the sling that is indicated in resident’s care plan</w:t>
      </w:r>
      <w:r w:rsidRPr="008830C9">
        <w:rPr>
          <w:rFonts w:asciiTheme="minorHAnsi" w:hAnsiTheme="minorHAnsi" w:cstheme="minorHAnsi"/>
          <w:b w:val="0"/>
          <w:sz w:val="21"/>
          <w:szCs w:val="21"/>
          <w:u w:val="none"/>
        </w:rPr>
        <w:t>.</w:t>
      </w:r>
      <w:r w:rsidRPr="008830C9">
        <w:rPr>
          <w:rFonts w:asciiTheme="minorHAnsi" w:hAnsiTheme="minorHAnsi" w:cstheme="minorHAnsi"/>
          <w:b w:val="0"/>
          <w:color w:val="000000"/>
          <w:sz w:val="21"/>
          <w:szCs w:val="21"/>
          <w:u w:val="none"/>
        </w:rPr>
        <w:t xml:space="preserve"> </w:t>
      </w:r>
    </w:p>
    <w:p w:rsidR="008830C9" w:rsidRPr="008830C9" w:rsidRDefault="008830C9" w:rsidP="008830C9">
      <w:pPr>
        <w:pStyle w:val="BodyText"/>
        <w:ind w:left="720"/>
        <w:jc w:val="left"/>
        <w:rPr>
          <w:rFonts w:asciiTheme="minorHAnsi" w:hAnsiTheme="minorHAnsi" w:cstheme="minorHAnsi"/>
          <w:b w:val="0"/>
          <w:bCs w:val="0"/>
          <w:sz w:val="20"/>
          <w:szCs w:val="21"/>
          <w:u w:val="none"/>
        </w:rPr>
      </w:pPr>
    </w:p>
    <w:p w:rsidR="008830C9" w:rsidRPr="008830C9" w:rsidRDefault="0038231B"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color w:val="000000"/>
          <w:sz w:val="21"/>
          <w:szCs w:val="21"/>
          <w:u w:val="none"/>
        </w:rPr>
        <w:t xml:space="preserve">Ensure back loops and label are on the outside, facing away from resident. </w:t>
      </w:r>
      <w:r w:rsidR="00C35697" w:rsidRPr="008830C9">
        <w:rPr>
          <w:rFonts w:asciiTheme="minorHAnsi" w:hAnsiTheme="minorHAnsi" w:cstheme="minorHAnsi"/>
          <w:b w:val="0"/>
          <w:color w:val="000000"/>
          <w:sz w:val="21"/>
          <w:szCs w:val="21"/>
          <w:u w:val="none"/>
        </w:rPr>
        <w:t>Place the sling under where the resident would be lying flat on their back</w:t>
      </w:r>
      <w:r w:rsidRPr="008830C9">
        <w:rPr>
          <w:rFonts w:asciiTheme="minorHAnsi" w:hAnsiTheme="minorHAnsi" w:cstheme="minorHAnsi"/>
          <w:b w:val="0"/>
          <w:color w:val="000000"/>
          <w:sz w:val="21"/>
          <w:szCs w:val="21"/>
          <w:u w:val="none"/>
        </w:rPr>
        <w:t>.</w:t>
      </w:r>
      <w:r w:rsidR="00C35697" w:rsidRPr="008830C9">
        <w:rPr>
          <w:rFonts w:asciiTheme="minorHAnsi" w:hAnsiTheme="minorHAnsi" w:cstheme="minorHAnsi"/>
          <w:b w:val="0"/>
          <w:color w:val="000000"/>
          <w:sz w:val="21"/>
          <w:szCs w:val="21"/>
          <w:u w:val="none"/>
        </w:rPr>
        <w:t xml:space="preserve"> </w:t>
      </w:r>
      <w:r w:rsidRPr="008830C9">
        <w:rPr>
          <w:rFonts w:asciiTheme="minorHAnsi" w:hAnsiTheme="minorHAnsi" w:cstheme="minorHAnsi"/>
          <w:b w:val="0"/>
          <w:color w:val="000000"/>
          <w:sz w:val="21"/>
          <w:szCs w:val="21"/>
          <w:u w:val="none"/>
        </w:rPr>
        <w:t>When c</w:t>
      </w:r>
      <w:r w:rsidR="00C35697" w:rsidRPr="008830C9">
        <w:rPr>
          <w:rFonts w:asciiTheme="minorHAnsi" w:hAnsiTheme="minorHAnsi" w:cstheme="minorHAnsi"/>
          <w:b w:val="0"/>
          <w:color w:val="000000"/>
          <w:sz w:val="21"/>
          <w:szCs w:val="21"/>
          <w:u w:val="none"/>
        </w:rPr>
        <w:t>enter</w:t>
      </w:r>
      <w:r w:rsidRPr="008830C9">
        <w:rPr>
          <w:rFonts w:asciiTheme="minorHAnsi" w:hAnsiTheme="minorHAnsi" w:cstheme="minorHAnsi"/>
          <w:b w:val="0"/>
          <w:color w:val="000000"/>
          <w:sz w:val="21"/>
          <w:szCs w:val="21"/>
          <w:u w:val="none"/>
        </w:rPr>
        <w:t>ing sling, ensure middle</w:t>
      </w:r>
      <w:r w:rsidR="00C35697" w:rsidRPr="008830C9">
        <w:rPr>
          <w:rFonts w:asciiTheme="minorHAnsi" w:hAnsiTheme="minorHAnsi" w:cstheme="minorHAnsi"/>
          <w:b w:val="0"/>
          <w:color w:val="000000"/>
          <w:sz w:val="21"/>
          <w:szCs w:val="21"/>
          <w:u w:val="none"/>
        </w:rPr>
        <w:t xml:space="preserve"> of sling legs line up with the resident</w:t>
      </w:r>
      <w:r w:rsidRPr="008830C9">
        <w:rPr>
          <w:rFonts w:asciiTheme="minorHAnsi" w:hAnsiTheme="minorHAnsi" w:cstheme="minorHAnsi"/>
          <w:b w:val="0"/>
          <w:color w:val="000000"/>
          <w:sz w:val="21"/>
          <w:szCs w:val="21"/>
          <w:u w:val="none"/>
        </w:rPr>
        <w:t>’</w:t>
      </w:r>
      <w:r w:rsidR="00C35697" w:rsidRPr="008830C9">
        <w:rPr>
          <w:rFonts w:asciiTheme="minorHAnsi" w:hAnsiTheme="minorHAnsi" w:cstheme="minorHAnsi"/>
          <w:b w:val="0"/>
          <w:color w:val="000000"/>
          <w:sz w:val="21"/>
          <w:szCs w:val="21"/>
          <w:u w:val="none"/>
        </w:rPr>
        <w:t xml:space="preserve">s tail </w:t>
      </w:r>
      <w:r w:rsidRPr="008830C9">
        <w:rPr>
          <w:rFonts w:asciiTheme="minorHAnsi" w:hAnsiTheme="minorHAnsi" w:cstheme="minorHAnsi"/>
          <w:b w:val="0"/>
          <w:color w:val="000000"/>
          <w:sz w:val="21"/>
          <w:szCs w:val="21"/>
          <w:u w:val="none"/>
        </w:rPr>
        <w:t>bone.  Shoul</w:t>
      </w:r>
      <w:r w:rsidR="008830C9" w:rsidRPr="008830C9">
        <w:rPr>
          <w:rFonts w:asciiTheme="minorHAnsi" w:hAnsiTheme="minorHAnsi" w:cstheme="minorHAnsi"/>
          <w:b w:val="0"/>
          <w:color w:val="000000"/>
          <w:sz w:val="21"/>
          <w:szCs w:val="21"/>
          <w:u w:val="none"/>
        </w:rPr>
        <w:t>ders should be covered by sling</w:t>
      </w:r>
    </w:p>
    <w:p w:rsidR="008830C9" w:rsidRPr="008830C9" w:rsidRDefault="008830C9" w:rsidP="008830C9">
      <w:pPr>
        <w:pStyle w:val="BodyText"/>
        <w:jc w:val="left"/>
        <w:rPr>
          <w:rFonts w:asciiTheme="minorHAnsi" w:hAnsiTheme="minorHAnsi" w:cstheme="minorHAnsi"/>
          <w:b w:val="0"/>
          <w:bCs w:val="0"/>
          <w:sz w:val="20"/>
          <w:szCs w:val="21"/>
          <w:u w:val="none"/>
        </w:rPr>
      </w:pPr>
    </w:p>
    <w:p w:rsidR="008830C9" w:rsidRPr="008830C9" w:rsidRDefault="00C2686B"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sz w:val="21"/>
          <w:szCs w:val="21"/>
          <w:u w:val="none"/>
        </w:rPr>
        <w:t xml:space="preserve">The center of sling should run up along </w:t>
      </w:r>
      <w:r w:rsidR="00E43EF6" w:rsidRPr="008830C9">
        <w:rPr>
          <w:rFonts w:asciiTheme="minorHAnsi" w:hAnsiTheme="minorHAnsi" w:cstheme="minorHAnsi"/>
          <w:b w:val="0"/>
          <w:sz w:val="21"/>
          <w:szCs w:val="21"/>
          <w:u w:val="none"/>
        </w:rPr>
        <w:t>r</w:t>
      </w:r>
      <w:r w:rsidR="006B3F76" w:rsidRPr="008830C9">
        <w:rPr>
          <w:rFonts w:asciiTheme="minorHAnsi" w:hAnsiTheme="minorHAnsi" w:cstheme="minorHAnsi"/>
          <w:b w:val="0"/>
          <w:sz w:val="21"/>
          <w:szCs w:val="21"/>
          <w:u w:val="none"/>
        </w:rPr>
        <w:t>esident</w:t>
      </w:r>
      <w:r w:rsidRPr="008830C9">
        <w:rPr>
          <w:rFonts w:asciiTheme="minorHAnsi" w:hAnsiTheme="minorHAnsi" w:cstheme="minorHAnsi"/>
          <w:b w:val="0"/>
          <w:sz w:val="21"/>
          <w:szCs w:val="21"/>
          <w:u w:val="none"/>
        </w:rPr>
        <w:t xml:space="preserve">’s spine. Tuck one half of sling under </w:t>
      </w:r>
      <w:r w:rsidR="006B3F76" w:rsidRPr="008830C9">
        <w:rPr>
          <w:rFonts w:asciiTheme="minorHAnsi" w:hAnsiTheme="minorHAnsi" w:cstheme="minorHAnsi"/>
          <w:b w:val="0"/>
          <w:sz w:val="21"/>
          <w:szCs w:val="21"/>
          <w:u w:val="none"/>
        </w:rPr>
        <w:t>resident</w:t>
      </w:r>
      <w:r w:rsidRPr="008830C9">
        <w:rPr>
          <w:rFonts w:asciiTheme="minorHAnsi" w:hAnsiTheme="minorHAnsi" w:cstheme="minorHAnsi"/>
          <w:b w:val="0"/>
          <w:sz w:val="21"/>
          <w:szCs w:val="21"/>
          <w:u w:val="none"/>
        </w:rPr>
        <w:t xml:space="preserve"> and other place other half over side of </w:t>
      </w:r>
      <w:r w:rsidR="006B3F76" w:rsidRPr="008830C9">
        <w:rPr>
          <w:rFonts w:asciiTheme="minorHAnsi" w:hAnsiTheme="minorHAnsi" w:cstheme="minorHAnsi"/>
          <w:b w:val="0"/>
          <w:sz w:val="21"/>
          <w:szCs w:val="21"/>
          <w:u w:val="none"/>
        </w:rPr>
        <w:t>resident</w:t>
      </w:r>
      <w:r w:rsidRPr="008830C9">
        <w:rPr>
          <w:rFonts w:asciiTheme="minorHAnsi" w:hAnsiTheme="minorHAnsi" w:cstheme="minorHAnsi"/>
          <w:b w:val="0"/>
          <w:sz w:val="21"/>
          <w:szCs w:val="21"/>
          <w:u w:val="none"/>
        </w:rPr>
        <w:t xml:space="preserve"> facing you. </w:t>
      </w:r>
    </w:p>
    <w:p w:rsidR="008830C9" w:rsidRPr="008830C9" w:rsidRDefault="008830C9" w:rsidP="008830C9">
      <w:pPr>
        <w:pStyle w:val="BodyText"/>
        <w:jc w:val="left"/>
        <w:rPr>
          <w:rFonts w:asciiTheme="minorHAnsi" w:hAnsiTheme="minorHAnsi" w:cstheme="minorHAnsi"/>
          <w:b w:val="0"/>
          <w:bCs w:val="0"/>
          <w:sz w:val="20"/>
          <w:szCs w:val="21"/>
          <w:u w:val="none"/>
        </w:rPr>
      </w:pPr>
    </w:p>
    <w:p w:rsidR="00C2686B" w:rsidRPr="008830C9" w:rsidRDefault="00C2686B" w:rsidP="008830C9">
      <w:pPr>
        <w:pStyle w:val="BodyText"/>
        <w:numPr>
          <w:ilvl w:val="0"/>
          <w:numId w:val="11"/>
        </w:numPr>
        <w:jc w:val="left"/>
        <w:rPr>
          <w:rFonts w:asciiTheme="minorHAnsi" w:hAnsiTheme="minorHAnsi" w:cstheme="minorHAnsi"/>
          <w:b w:val="0"/>
          <w:bCs w:val="0"/>
          <w:sz w:val="21"/>
          <w:szCs w:val="21"/>
          <w:u w:val="none"/>
        </w:rPr>
      </w:pPr>
      <w:r w:rsidRPr="008830C9">
        <w:rPr>
          <w:rFonts w:asciiTheme="minorHAnsi" w:hAnsiTheme="minorHAnsi" w:cstheme="minorHAnsi"/>
          <w:b w:val="0"/>
          <w:sz w:val="21"/>
          <w:szCs w:val="21"/>
          <w:u w:val="none"/>
        </w:rPr>
        <w:t xml:space="preserve">Reposition </w:t>
      </w:r>
      <w:r w:rsidR="006B3F76" w:rsidRPr="008830C9">
        <w:rPr>
          <w:rFonts w:asciiTheme="minorHAnsi" w:hAnsiTheme="minorHAnsi" w:cstheme="minorHAnsi"/>
          <w:b w:val="0"/>
          <w:sz w:val="21"/>
          <w:szCs w:val="21"/>
          <w:u w:val="none"/>
        </w:rPr>
        <w:t>resident</w:t>
      </w:r>
      <w:r w:rsidRPr="008830C9">
        <w:rPr>
          <w:rFonts w:asciiTheme="minorHAnsi" w:hAnsiTheme="minorHAnsi" w:cstheme="minorHAnsi"/>
          <w:b w:val="0"/>
          <w:sz w:val="21"/>
          <w:szCs w:val="21"/>
          <w:u w:val="none"/>
        </w:rPr>
        <w:t xml:space="preserve"> on their back, second </w:t>
      </w:r>
      <w:r w:rsidR="000573D2" w:rsidRPr="008830C9">
        <w:rPr>
          <w:rFonts w:asciiTheme="minorHAnsi" w:hAnsiTheme="minorHAnsi" w:cstheme="minorHAnsi"/>
          <w:b w:val="0"/>
          <w:sz w:val="21"/>
          <w:szCs w:val="21"/>
          <w:u w:val="none"/>
        </w:rPr>
        <w:t>employee</w:t>
      </w:r>
      <w:r w:rsidRPr="008830C9">
        <w:rPr>
          <w:rFonts w:asciiTheme="minorHAnsi" w:hAnsiTheme="minorHAnsi" w:cstheme="minorHAnsi"/>
          <w:b w:val="0"/>
          <w:sz w:val="21"/>
          <w:szCs w:val="21"/>
          <w:u w:val="none"/>
        </w:rPr>
        <w:t xml:space="preserve"> should roll </w:t>
      </w:r>
      <w:r w:rsidR="006B3F76" w:rsidRPr="008830C9">
        <w:rPr>
          <w:rFonts w:asciiTheme="minorHAnsi" w:hAnsiTheme="minorHAnsi" w:cstheme="minorHAnsi"/>
          <w:b w:val="0"/>
          <w:sz w:val="21"/>
          <w:szCs w:val="21"/>
          <w:u w:val="none"/>
        </w:rPr>
        <w:t>Resident</w:t>
      </w:r>
      <w:r w:rsidRPr="008830C9">
        <w:rPr>
          <w:rFonts w:asciiTheme="minorHAnsi" w:hAnsiTheme="minorHAnsi" w:cstheme="minorHAnsi"/>
          <w:b w:val="0"/>
          <w:sz w:val="21"/>
          <w:szCs w:val="21"/>
          <w:u w:val="none"/>
        </w:rPr>
        <w:t xml:space="preserve"> to opposite side and pull sling out on the other side. </w:t>
      </w:r>
    </w:p>
    <w:p w:rsidR="00C2686B" w:rsidRDefault="00C2686B" w:rsidP="00C2686B">
      <w:pPr>
        <w:spacing w:after="0" w:line="240" w:lineRule="auto"/>
        <w:rPr>
          <w:rFonts w:cstheme="minorHAnsi"/>
          <w:b/>
        </w:rPr>
      </w:pPr>
    </w:p>
    <w:p w:rsidR="008830C9" w:rsidRPr="006B3F76" w:rsidRDefault="008830C9" w:rsidP="00C2686B">
      <w:pPr>
        <w:spacing w:after="0" w:line="240" w:lineRule="auto"/>
        <w:rPr>
          <w:rFonts w:cstheme="minorHAnsi"/>
          <w:b/>
        </w:rPr>
      </w:pPr>
    </w:p>
    <w:p w:rsidR="00C2686B" w:rsidRDefault="00C2686B" w:rsidP="00C2686B">
      <w:pPr>
        <w:spacing w:after="0" w:line="240" w:lineRule="auto"/>
        <w:rPr>
          <w:rFonts w:cstheme="minorHAnsi"/>
          <w:b/>
          <w:u w:val="single"/>
        </w:rPr>
      </w:pPr>
      <w:r w:rsidRPr="006B3F76">
        <w:rPr>
          <w:rFonts w:cstheme="minorHAnsi"/>
          <w:b/>
          <w:u w:val="single"/>
        </w:rPr>
        <w:t xml:space="preserve">Attaching Sling to Lift </w:t>
      </w:r>
    </w:p>
    <w:p w:rsidR="008830C9" w:rsidRDefault="008830C9" w:rsidP="00C2686B">
      <w:pPr>
        <w:spacing w:after="0" w:line="240" w:lineRule="auto"/>
        <w:rPr>
          <w:rFonts w:cstheme="minorHAnsi"/>
          <w:b/>
          <w:u w:val="single"/>
        </w:rPr>
      </w:pPr>
    </w:p>
    <w:p w:rsidR="00C35697" w:rsidRPr="008830C9" w:rsidRDefault="00C35697" w:rsidP="00C35697">
      <w:pPr>
        <w:autoSpaceDE w:val="0"/>
        <w:autoSpaceDN w:val="0"/>
        <w:adjustRightInd w:val="0"/>
        <w:spacing w:after="0" w:line="240" w:lineRule="auto"/>
        <w:rPr>
          <w:rFonts w:cstheme="minorHAnsi"/>
          <w:i/>
          <w:color w:val="000000"/>
          <w:sz w:val="21"/>
          <w:szCs w:val="21"/>
          <w:highlight w:val="lightGray"/>
          <w:lang w:val="en-CA"/>
        </w:rPr>
      </w:pPr>
      <w:r w:rsidRPr="008830C9">
        <w:rPr>
          <w:rFonts w:cstheme="minorHAnsi"/>
          <w:i/>
          <w:color w:val="000000"/>
          <w:sz w:val="21"/>
          <w:szCs w:val="21"/>
          <w:highlight w:val="lightGray"/>
          <w:lang w:val="en-CA"/>
        </w:rPr>
        <w:t xml:space="preserve">*If using a portable lift may need to raise resident’s bed or move furniture to use lift in resident’s rooms </w:t>
      </w:r>
    </w:p>
    <w:p w:rsidR="008830C9" w:rsidRPr="008830C9" w:rsidRDefault="008830C9" w:rsidP="00C35697">
      <w:pPr>
        <w:autoSpaceDE w:val="0"/>
        <w:autoSpaceDN w:val="0"/>
        <w:adjustRightInd w:val="0"/>
        <w:spacing w:after="0" w:line="240" w:lineRule="auto"/>
        <w:rPr>
          <w:rFonts w:cstheme="minorHAnsi"/>
          <w:i/>
          <w:color w:val="000000"/>
          <w:sz w:val="20"/>
          <w:szCs w:val="21"/>
          <w:highlight w:val="lightGray"/>
          <w:lang w:val="en-CA"/>
        </w:rPr>
      </w:pPr>
    </w:p>
    <w:p w:rsidR="00C35697" w:rsidRPr="008830C9" w:rsidRDefault="00C35697" w:rsidP="00C35697">
      <w:pPr>
        <w:autoSpaceDE w:val="0"/>
        <w:autoSpaceDN w:val="0"/>
        <w:adjustRightInd w:val="0"/>
        <w:spacing w:after="0" w:line="240" w:lineRule="auto"/>
        <w:rPr>
          <w:rFonts w:cstheme="minorHAnsi"/>
          <w:i/>
          <w:color w:val="000000"/>
          <w:sz w:val="21"/>
          <w:szCs w:val="21"/>
          <w:lang w:val="en-CA"/>
        </w:rPr>
      </w:pPr>
      <w:r w:rsidRPr="008830C9">
        <w:rPr>
          <w:rFonts w:cstheme="minorHAnsi"/>
          <w:i/>
          <w:color w:val="000000"/>
          <w:sz w:val="21"/>
          <w:szCs w:val="21"/>
          <w:highlight w:val="lightGray"/>
          <w:lang w:val="en-CA"/>
        </w:rPr>
        <w:t>*If using a portable lift do not engage brakes when using the lift.</w:t>
      </w:r>
    </w:p>
    <w:p w:rsidR="008830C9" w:rsidRPr="008830C9" w:rsidRDefault="008830C9" w:rsidP="00C35697">
      <w:pPr>
        <w:autoSpaceDE w:val="0"/>
        <w:autoSpaceDN w:val="0"/>
        <w:adjustRightInd w:val="0"/>
        <w:spacing w:after="0" w:line="240" w:lineRule="auto"/>
        <w:rPr>
          <w:rFonts w:cstheme="minorHAnsi"/>
          <w:i/>
          <w:color w:val="000000"/>
          <w:sz w:val="20"/>
          <w:lang w:val="en-CA"/>
        </w:rPr>
      </w:pPr>
    </w:p>
    <w:p w:rsidR="008830C9" w:rsidRPr="008830C9" w:rsidRDefault="00C2686B" w:rsidP="00C2686B">
      <w:pPr>
        <w:pStyle w:val="ListParagraph"/>
        <w:widowControl w:val="0"/>
        <w:numPr>
          <w:ilvl w:val="0"/>
          <w:numId w:val="11"/>
        </w:numPr>
        <w:overflowPunct w:val="0"/>
        <w:autoSpaceDE w:val="0"/>
        <w:autoSpaceDN w:val="0"/>
        <w:adjustRightInd w:val="0"/>
        <w:ind w:right="560"/>
        <w:rPr>
          <w:rFonts w:asciiTheme="minorHAnsi" w:hAnsiTheme="minorHAnsi" w:cstheme="minorHAnsi"/>
          <w:sz w:val="21"/>
          <w:szCs w:val="21"/>
        </w:rPr>
      </w:pPr>
      <w:r w:rsidRPr="008830C9">
        <w:rPr>
          <w:rFonts w:asciiTheme="minorHAnsi" w:hAnsiTheme="minorHAnsi" w:cstheme="minorHAnsi"/>
          <w:sz w:val="21"/>
          <w:szCs w:val="21"/>
        </w:rPr>
        <w:t xml:space="preserve">Raise head of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’s bed</w:t>
      </w:r>
    </w:p>
    <w:p w:rsidR="008830C9" w:rsidRPr="008830C9" w:rsidRDefault="008830C9" w:rsidP="008830C9">
      <w:pPr>
        <w:pStyle w:val="ListParagraph"/>
        <w:widowControl w:val="0"/>
        <w:overflowPunct w:val="0"/>
        <w:autoSpaceDE w:val="0"/>
        <w:autoSpaceDN w:val="0"/>
        <w:adjustRightInd w:val="0"/>
        <w:ind w:right="560"/>
        <w:rPr>
          <w:rFonts w:asciiTheme="minorHAnsi" w:hAnsiTheme="minorHAnsi" w:cstheme="minorHAnsi"/>
          <w:sz w:val="20"/>
          <w:szCs w:val="21"/>
        </w:rPr>
      </w:pPr>
    </w:p>
    <w:p w:rsidR="008830C9" w:rsidRPr="008830C9" w:rsidRDefault="00C2686B" w:rsidP="00C2686B">
      <w:pPr>
        <w:pStyle w:val="ListParagraph"/>
        <w:widowControl w:val="0"/>
        <w:numPr>
          <w:ilvl w:val="0"/>
          <w:numId w:val="11"/>
        </w:numPr>
        <w:overflowPunct w:val="0"/>
        <w:autoSpaceDE w:val="0"/>
        <w:autoSpaceDN w:val="0"/>
        <w:adjustRightInd w:val="0"/>
        <w:ind w:right="560"/>
        <w:rPr>
          <w:rFonts w:asciiTheme="minorHAnsi" w:hAnsiTheme="minorHAnsi" w:cstheme="minorHAnsi"/>
          <w:sz w:val="21"/>
          <w:szCs w:val="21"/>
        </w:rPr>
      </w:pPr>
      <w:r w:rsidRPr="008830C9">
        <w:rPr>
          <w:rFonts w:asciiTheme="minorHAnsi" w:hAnsiTheme="minorHAnsi" w:cstheme="minorHAnsi"/>
          <w:sz w:val="21"/>
          <w:szCs w:val="21"/>
        </w:rPr>
        <w:t xml:space="preserve">Pass strap under one leg and up between legs, cross straps between legs before attaching to carrier bar. Straps should be positioned so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is unable to inadvertently slide downward through sling (Any deviation from the normal process will be indicated in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care plan).</w:t>
      </w:r>
    </w:p>
    <w:p w:rsidR="008830C9" w:rsidRPr="008830C9" w:rsidRDefault="008830C9" w:rsidP="008830C9">
      <w:pPr>
        <w:pStyle w:val="ListParagraph"/>
        <w:widowControl w:val="0"/>
        <w:overflowPunct w:val="0"/>
        <w:autoSpaceDE w:val="0"/>
        <w:autoSpaceDN w:val="0"/>
        <w:adjustRightInd w:val="0"/>
        <w:ind w:right="560"/>
        <w:rPr>
          <w:rFonts w:asciiTheme="minorHAnsi" w:hAnsiTheme="minorHAnsi" w:cstheme="minorHAnsi"/>
          <w:sz w:val="20"/>
          <w:szCs w:val="21"/>
        </w:rPr>
      </w:pPr>
    </w:p>
    <w:p w:rsidR="00C2686B" w:rsidRPr="008830C9" w:rsidRDefault="00C2686B" w:rsidP="00C2686B">
      <w:pPr>
        <w:pStyle w:val="ListParagraph"/>
        <w:widowControl w:val="0"/>
        <w:numPr>
          <w:ilvl w:val="0"/>
          <w:numId w:val="11"/>
        </w:numPr>
        <w:overflowPunct w:val="0"/>
        <w:autoSpaceDE w:val="0"/>
        <w:autoSpaceDN w:val="0"/>
        <w:adjustRightInd w:val="0"/>
        <w:ind w:right="560"/>
        <w:rPr>
          <w:rFonts w:asciiTheme="minorHAnsi" w:hAnsiTheme="minorHAnsi" w:cstheme="minorHAnsi"/>
          <w:sz w:val="21"/>
          <w:szCs w:val="21"/>
        </w:rPr>
      </w:pPr>
      <w:r w:rsidRPr="008830C9">
        <w:rPr>
          <w:rFonts w:asciiTheme="minorHAnsi" w:hAnsiTheme="minorHAnsi" w:cstheme="minorHAnsi"/>
          <w:sz w:val="21"/>
          <w:szCs w:val="21"/>
        </w:rPr>
        <w:t>Attach sling straps to carrier bar. Check that sling is applied smoothly and symmetrically.</w:t>
      </w:r>
    </w:p>
    <w:p w:rsidR="00C2686B" w:rsidRDefault="00C2686B" w:rsidP="00C2686B">
      <w:pPr>
        <w:widowControl w:val="0"/>
        <w:overflowPunct w:val="0"/>
        <w:autoSpaceDE w:val="0"/>
        <w:autoSpaceDN w:val="0"/>
        <w:adjustRightInd w:val="0"/>
        <w:spacing w:after="0" w:line="240" w:lineRule="auto"/>
        <w:ind w:right="560"/>
        <w:rPr>
          <w:rFonts w:cs="Times New Roman"/>
          <w:b/>
          <w:sz w:val="20"/>
        </w:rPr>
      </w:pPr>
    </w:p>
    <w:p w:rsidR="008830C9" w:rsidRPr="008830C9" w:rsidRDefault="008830C9" w:rsidP="00C2686B">
      <w:pPr>
        <w:widowControl w:val="0"/>
        <w:overflowPunct w:val="0"/>
        <w:autoSpaceDE w:val="0"/>
        <w:autoSpaceDN w:val="0"/>
        <w:adjustRightInd w:val="0"/>
        <w:spacing w:after="0" w:line="240" w:lineRule="auto"/>
        <w:ind w:right="560"/>
        <w:rPr>
          <w:rFonts w:cs="Times New Roman"/>
          <w:b/>
          <w:sz w:val="20"/>
        </w:rPr>
      </w:pPr>
    </w:p>
    <w:p w:rsidR="00C2686B" w:rsidRDefault="00C2686B" w:rsidP="00C2686B">
      <w:pPr>
        <w:widowControl w:val="0"/>
        <w:overflowPunct w:val="0"/>
        <w:autoSpaceDE w:val="0"/>
        <w:autoSpaceDN w:val="0"/>
        <w:adjustRightInd w:val="0"/>
        <w:spacing w:after="0" w:line="240" w:lineRule="auto"/>
        <w:rPr>
          <w:b/>
          <w:u w:val="single"/>
        </w:rPr>
      </w:pPr>
      <w:r w:rsidRPr="00C2686B">
        <w:rPr>
          <w:b/>
          <w:u w:val="single"/>
        </w:rPr>
        <w:t xml:space="preserve">Lifting the </w:t>
      </w:r>
      <w:r w:rsidR="006B3F76">
        <w:rPr>
          <w:b/>
          <w:u w:val="single"/>
        </w:rPr>
        <w:t>Resident</w:t>
      </w:r>
      <w:r w:rsidRPr="00C2686B">
        <w:rPr>
          <w:b/>
          <w:u w:val="single"/>
        </w:rPr>
        <w:t xml:space="preserve"> </w:t>
      </w:r>
    </w:p>
    <w:p w:rsidR="008830C9" w:rsidRPr="008830C9" w:rsidRDefault="008830C9" w:rsidP="00C2686B">
      <w:pPr>
        <w:widowControl w:val="0"/>
        <w:overflowPunct w:val="0"/>
        <w:autoSpaceDE w:val="0"/>
        <w:autoSpaceDN w:val="0"/>
        <w:adjustRightInd w:val="0"/>
        <w:spacing w:after="0" w:line="240" w:lineRule="auto"/>
        <w:rPr>
          <w:b/>
          <w:sz w:val="20"/>
          <w:u w:val="single"/>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Ensure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s wheelchair is located at the bedside, with brakes applied. </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Before raising lift, ensure that all loops are attached symmetrically and the strap locks are pulled down properly over hooks on spreader bar. If needed adjust the leg straps toward </w:t>
      </w:r>
      <w:r w:rsidR="00B21249" w:rsidRPr="008830C9">
        <w:rPr>
          <w:rFonts w:asciiTheme="minorHAnsi" w:hAnsiTheme="minorHAnsi" w:cstheme="minorHAnsi"/>
          <w:sz w:val="21"/>
          <w:szCs w:val="21"/>
        </w:rPr>
        <w:t>r</w:t>
      </w:r>
      <w:r w:rsidR="006B3F76" w:rsidRPr="008830C9">
        <w:rPr>
          <w:rFonts w:asciiTheme="minorHAnsi" w:hAnsiTheme="minorHAnsi" w:cstheme="minorHAnsi"/>
          <w:sz w:val="21"/>
          <w:szCs w:val="21"/>
        </w:rPr>
        <w:t>esident</w:t>
      </w:r>
      <w:r w:rsidRPr="008830C9">
        <w:rPr>
          <w:rFonts w:asciiTheme="minorHAnsi" w:hAnsiTheme="minorHAnsi" w:cstheme="minorHAnsi"/>
          <w:sz w:val="21"/>
          <w:szCs w:val="21"/>
        </w:rPr>
        <w:t>’s knees to ensure sling is smooth under thighs.</w:t>
      </w:r>
    </w:p>
    <w:p w:rsidR="008830C9" w:rsidRPr="008830C9" w:rsidRDefault="008830C9" w:rsidP="008830C9">
      <w:pPr>
        <w:widowControl w:val="0"/>
        <w:overflowPunct w:val="0"/>
        <w:autoSpaceDE w:val="0"/>
        <w:autoSpaceDN w:val="0"/>
        <w:adjustRightInd w:val="0"/>
        <w:spacing w:after="0" w:line="240" w:lineRule="auto"/>
        <w:rPr>
          <w:rFonts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Raise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by using hand control. Before moving </w:t>
      </w:r>
      <w:r w:rsidR="00942418" w:rsidRPr="008830C9">
        <w:rPr>
          <w:rFonts w:asciiTheme="minorHAnsi" w:hAnsiTheme="minorHAnsi" w:cstheme="minorHAnsi"/>
          <w:sz w:val="21"/>
          <w:szCs w:val="21"/>
        </w:rPr>
        <w:t>r</w:t>
      </w:r>
      <w:r w:rsidR="006B3F76" w:rsidRPr="008830C9">
        <w:rPr>
          <w:rFonts w:asciiTheme="minorHAnsi" w:hAnsiTheme="minorHAnsi" w:cstheme="minorHAnsi"/>
          <w:sz w:val="21"/>
          <w:szCs w:val="21"/>
        </w:rPr>
        <w:t>esident</w:t>
      </w:r>
      <w:r w:rsidR="00D8322C" w:rsidRPr="008830C9">
        <w:rPr>
          <w:rFonts w:asciiTheme="minorHAnsi" w:hAnsiTheme="minorHAnsi" w:cstheme="minorHAnsi"/>
          <w:sz w:val="21"/>
          <w:szCs w:val="21"/>
        </w:rPr>
        <w:t xml:space="preserve"> </w:t>
      </w:r>
      <w:r w:rsidRPr="008830C9">
        <w:rPr>
          <w:rFonts w:asciiTheme="minorHAnsi" w:hAnsiTheme="minorHAnsi" w:cstheme="minorHAnsi"/>
          <w:sz w:val="21"/>
          <w:szCs w:val="21"/>
        </w:rPr>
        <w:t xml:space="preserve">above chair, ensure that there are no wrinkles in sling and that there is nothing to hook on the sling as you raise </w:t>
      </w:r>
      <w:r w:rsidR="006B3F76" w:rsidRPr="008830C9">
        <w:rPr>
          <w:rFonts w:asciiTheme="minorHAnsi" w:hAnsiTheme="minorHAnsi" w:cstheme="minorHAnsi"/>
          <w:sz w:val="21"/>
          <w:szCs w:val="21"/>
        </w:rPr>
        <w:t>resident</w:t>
      </w:r>
      <w:r w:rsidR="008830C9" w:rsidRPr="008830C9">
        <w:rPr>
          <w:rFonts w:asciiTheme="minorHAnsi" w:hAnsiTheme="minorHAnsi" w:cstheme="minorHAnsi"/>
          <w:sz w:val="21"/>
          <w:szCs w:val="21"/>
        </w:rPr>
        <w:t>.</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6B3F76"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Only raise resident as high as necessary making sure heels clear all surfaces. </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One </w:t>
      </w:r>
      <w:r w:rsidR="000573D2" w:rsidRPr="008830C9">
        <w:rPr>
          <w:rFonts w:asciiTheme="minorHAnsi" w:hAnsiTheme="minorHAnsi" w:cstheme="minorHAnsi"/>
          <w:sz w:val="21"/>
          <w:szCs w:val="21"/>
        </w:rPr>
        <w:t>employee</w:t>
      </w:r>
      <w:r w:rsidRPr="008830C9">
        <w:rPr>
          <w:rFonts w:asciiTheme="minorHAnsi" w:hAnsiTheme="minorHAnsi" w:cstheme="minorHAnsi"/>
          <w:sz w:val="21"/>
          <w:szCs w:val="21"/>
        </w:rPr>
        <w:t xml:space="preserve"> should use the hand control and move the lift. The other </w:t>
      </w:r>
      <w:r w:rsidR="000573D2" w:rsidRPr="008830C9">
        <w:rPr>
          <w:rFonts w:asciiTheme="minorHAnsi" w:hAnsiTheme="minorHAnsi" w:cstheme="minorHAnsi"/>
          <w:sz w:val="21"/>
          <w:szCs w:val="21"/>
        </w:rPr>
        <w:t>employee</w:t>
      </w:r>
      <w:r w:rsidRPr="008830C9">
        <w:rPr>
          <w:rFonts w:asciiTheme="minorHAnsi" w:hAnsiTheme="minorHAnsi" w:cstheme="minorHAnsi"/>
          <w:sz w:val="21"/>
          <w:szCs w:val="21"/>
        </w:rPr>
        <w:t xml:space="preserve"> should guide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by their shoulders or knees during the lift. The guiding </w:t>
      </w:r>
      <w:r w:rsidR="000573D2" w:rsidRPr="008830C9">
        <w:rPr>
          <w:rFonts w:asciiTheme="minorHAnsi" w:hAnsiTheme="minorHAnsi" w:cstheme="minorHAnsi"/>
          <w:sz w:val="21"/>
          <w:szCs w:val="21"/>
        </w:rPr>
        <w:t>employee</w:t>
      </w:r>
      <w:r w:rsidRPr="008830C9">
        <w:rPr>
          <w:rFonts w:asciiTheme="minorHAnsi" w:hAnsiTheme="minorHAnsi" w:cstheme="minorHAnsi"/>
          <w:sz w:val="21"/>
          <w:szCs w:val="21"/>
        </w:rPr>
        <w:t xml:space="preserve"> should not hold onto sling seat as this may cause the weight of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to shift in the sling. </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Position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over top of back of wheelchair and lower them using hand control. Their buttocks should slide down the back of wheelchair. The wheelchair will tip in this process, but this is a good indicator that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will be positioned correctly.</w:t>
      </w:r>
    </w:p>
    <w:p w:rsidR="008830C9" w:rsidRPr="008830C9" w:rsidRDefault="008830C9" w:rsidP="008830C9">
      <w:pPr>
        <w:pStyle w:val="ListParagraph"/>
        <w:widowControl w:val="0"/>
        <w:overflowPunct w:val="0"/>
        <w:autoSpaceDE w:val="0"/>
        <w:autoSpaceDN w:val="0"/>
        <w:adjustRightInd w:val="0"/>
        <w:rPr>
          <w:rFonts w:asciiTheme="minorHAnsi" w:hAnsiTheme="minorHAnsi" w:cstheme="minorHAnsi"/>
          <w:b/>
          <w:sz w:val="20"/>
          <w:szCs w:val="21"/>
        </w:rPr>
      </w:pPr>
    </w:p>
    <w:p w:rsidR="008830C9"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Unhook sling and move mechanical lift away. </w:t>
      </w:r>
    </w:p>
    <w:p w:rsidR="008830C9" w:rsidRPr="008830C9" w:rsidRDefault="008830C9" w:rsidP="008830C9">
      <w:pPr>
        <w:widowControl w:val="0"/>
        <w:overflowPunct w:val="0"/>
        <w:autoSpaceDE w:val="0"/>
        <w:autoSpaceDN w:val="0"/>
        <w:adjustRightInd w:val="0"/>
        <w:spacing w:after="0" w:line="240" w:lineRule="auto"/>
        <w:rPr>
          <w:rFonts w:cstheme="minorHAnsi"/>
          <w:b/>
          <w:sz w:val="20"/>
          <w:szCs w:val="21"/>
        </w:rPr>
      </w:pPr>
    </w:p>
    <w:p w:rsidR="00483C80" w:rsidRPr="008830C9" w:rsidRDefault="00C2686B" w:rsidP="008830C9">
      <w:pPr>
        <w:pStyle w:val="ListParagraph"/>
        <w:widowControl w:val="0"/>
        <w:numPr>
          <w:ilvl w:val="0"/>
          <w:numId w:val="11"/>
        </w:numPr>
        <w:overflowPunct w:val="0"/>
        <w:autoSpaceDE w:val="0"/>
        <w:autoSpaceDN w:val="0"/>
        <w:adjustRightInd w:val="0"/>
        <w:rPr>
          <w:rFonts w:asciiTheme="minorHAnsi" w:hAnsiTheme="minorHAnsi" w:cstheme="minorHAnsi"/>
          <w:b/>
          <w:sz w:val="21"/>
          <w:szCs w:val="21"/>
        </w:rPr>
      </w:pPr>
      <w:r w:rsidRPr="008830C9">
        <w:rPr>
          <w:rFonts w:asciiTheme="minorHAnsi" w:hAnsiTheme="minorHAnsi" w:cstheme="minorHAnsi"/>
          <w:sz w:val="21"/>
          <w:szCs w:val="21"/>
        </w:rPr>
        <w:t xml:space="preserve">The sling must be removed from under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 xml:space="preserve"> unless otherwise documented in the </w:t>
      </w:r>
      <w:r w:rsidR="006B3F76" w:rsidRPr="008830C9">
        <w:rPr>
          <w:rFonts w:asciiTheme="minorHAnsi" w:hAnsiTheme="minorHAnsi" w:cstheme="minorHAnsi"/>
          <w:sz w:val="21"/>
          <w:szCs w:val="21"/>
        </w:rPr>
        <w:t>resident</w:t>
      </w:r>
      <w:r w:rsidRPr="008830C9">
        <w:rPr>
          <w:rFonts w:asciiTheme="minorHAnsi" w:hAnsiTheme="minorHAnsi" w:cstheme="minorHAnsi"/>
          <w:sz w:val="21"/>
          <w:szCs w:val="21"/>
        </w:rPr>
        <w:t>’s care plan.</w:t>
      </w:r>
    </w:p>
    <w:sectPr w:rsidR="00483C80" w:rsidRPr="008830C9" w:rsidSect="008830C9">
      <w:pgSz w:w="12240" w:h="15840"/>
      <w:pgMar w:top="85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9FB"/>
    <w:multiLevelType w:val="hybridMultilevel"/>
    <w:tmpl w:val="0F8CCAB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083B657E"/>
    <w:multiLevelType w:val="hybridMultilevel"/>
    <w:tmpl w:val="A4B092C0"/>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B776654"/>
    <w:multiLevelType w:val="hybridMultilevel"/>
    <w:tmpl w:val="E3C8FF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1B139B7"/>
    <w:multiLevelType w:val="hybridMultilevel"/>
    <w:tmpl w:val="CAF6BC4C"/>
    <w:lvl w:ilvl="0" w:tplc="D3C4B622">
      <w:start w:val="1"/>
      <w:numFmt w:val="bullet"/>
      <w:lvlText w:val=""/>
      <w:lvlJc w:val="left"/>
      <w:pPr>
        <w:ind w:left="720" w:hanging="360"/>
      </w:pPr>
      <w:rPr>
        <w:rFonts w:ascii="Symbol" w:hAnsi="Symbol" w:hint="default"/>
        <w:sz w:val="3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882038A"/>
    <w:multiLevelType w:val="hybridMultilevel"/>
    <w:tmpl w:val="18280D12"/>
    <w:lvl w:ilvl="0" w:tplc="E95044F0">
      <w:start w:val="1"/>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DC56B78"/>
    <w:multiLevelType w:val="hybridMultilevel"/>
    <w:tmpl w:val="7304C35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84A5B6C"/>
    <w:multiLevelType w:val="hybridMultilevel"/>
    <w:tmpl w:val="B254C2F2"/>
    <w:lvl w:ilvl="0" w:tplc="D3C4B622">
      <w:start w:val="1"/>
      <w:numFmt w:val="bullet"/>
      <w:lvlText w:val=""/>
      <w:lvlJc w:val="left"/>
      <w:pPr>
        <w:tabs>
          <w:tab w:val="num" w:pos="720"/>
        </w:tabs>
        <w:ind w:left="720" w:hanging="360"/>
      </w:pPr>
      <w:rPr>
        <w:rFonts w:ascii="Symbol" w:hAnsi="Symbol" w:hint="default"/>
        <w:sz w:val="3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6BB6777"/>
    <w:multiLevelType w:val="hybridMultilevel"/>
    <w:tmpl w:val="183029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68AB29A0"/>
    <w:multiLevelType w:val="hybridMultilevel"/>
    <w:tmpl w:val="46B4D4B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F">
      <w:start w:val="1"/>
      <w:numFmt w:val="decimal"/>
      <w:lvlText w:val="%3."/>
      <w:lvlJc w:val="left"/>
      <w:pPr>
        <w:ind w:left="2160" w:hanging="360"/>
      </w:p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9" w15:restartNumberingAfterBreak="0">
    <w:nsid w:val="6F8E6274"/>
    <w:multiLevelType w:val="hybridMultilevel"/>
    <w:tmpl w:val="71E4A57A"/>
    <w:lvl w:ilvl="0" w:tplc="1009000F">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75505E7E"/>
    <w:multiLevelType w:val="hybridMultilevel"/>
    <w:tmpl w:val="6F64AC44"/>
    <w:lvl w:ilvl="0" w:tplc="000012E1">
      <w:start w:val="1"/>
      <w:numFmt w:val="lowerRoman"/>
      <w:lvlText w:val="%1)"/>
      <w:lvlJc w:val="left"/>
      <w:pPr>
        <w:ind w:left="720" w:hanging="360"/>
      </w:pPr>
      <w:rPr>
        <w:rFonts w:cs="Times New Roman"/>
      </w:rPr>
    </w:lvl>
    <w:lvl w:ilvl="1" w:tplc="000012E1">
      <w:start w:val="1"/>
      <w:numFmt w:val="lowerRoman"/>
      <w:lvlText w:val="%2)"/>
      <w:lvlJc w:val="left"/>
      <w:pPr>
        <w:ind w:left="1440" w:hanging="360"/>
      </w:pPr>
      <w:rPr>
        <w:rFonts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9"/>
  </w:num>
  <w:num w:numId="2">
    <w:abstractNumId w:val="2"/>
  </w:num>
  <w:num w:numId="3">
    <w:abstractNumId w:val="10"/>
  </w:num>
  <w:num w:numId="4">
    <w:abstractNumId w:val="6"/>
  </w:num>
  <w:num w:numId="5">
    <w:abstractNumId w:val="0"/>
  </w:num>
  <w:num w:numId="6">
    <w:abstractNumId w:val="1"/>
  </w:num>
  <w:num w:numId="7">
    <w:abstractNumId w:val="3"/>
  </w:num>
  <w:num w:numId="8">
    <w:abstractNumId w:val="7"/>
  </w:num>
  <w:num w:numId="9">
    <w:abstractNumId w:val="8"/>
    <w:lvlOverride w:ilvl="0"/>
    <w:lvlOverride w:ilvl="1"/>
    <w:lvlOverride w:ilvl="2">
      <w:startOverride w:val="1"/>
    </w:lvlOverride>
    <w:lvlOverride w:ilvl="3"/>
    <w:lvlOverride w:ilvl="4"/>
    <w:lvlOverride w:ilvl="5"/>
    <w:lvlOverride w:ilvl="6"/>
    <w:lvlOverride w:ilvl="7"/>
    <w:lvlOverride w:ilv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65A"/>
    <w:rsid w:val="00040454"/>
    <w:rsid w:val="000573D2"/>
    <w:rsid w:val="003335C8"/>
    <w:rsid w:val="0038231B"/>
    <w:rsid w:val="00383763"/>
    <w:rsid w:val="00524431"/>
    <w:rsid w:val="005C6EC1"/>
    <w:rsid w:val="006A4D04"/>
    <w:rsid w:val="006B3F76"/>
    <w:rsid w:val="008830C9"/>
    <w:rsid w:val="00942418"/>
    <w:rsid w:val="00B21249"/>
    <w:rsid w:val="00B3451E"/>
    <w:rsid w:val="00B3565A"/>
    <w:rsid w:val="00BF773C"/>
    <w:rsid w:val="00C2686B"/>
    <w:rsid w:val="00C35697"/>
    <w:rsid w:val="00C7606D"/>
    <w:rsid w:val="00D82B68"/>
    <w:rsid w:val="00D8322C"/>
    <w:rsid w:val="00E43EF6"/>
    <w:rsid w:val="00F06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A7801F-D640-4F25-AF3F-5CA1181EC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C6EC1"/>
    <w:pPr>
      <w:spacing w:after="0" w:line="240" w:lineRule="auto"/>
      <w:jc w:val="center"/>
    </w:pPr>
    <w:rPr>
      <w:rFonts w:ascii="Times New Roman" w:eastAsia="Times New Roman" w:hAnsi="Times New Roman" w:cs="Times New Roman"/>
      <w:b/>
      <w:bCs/>
      <w:sz w:val="96"/>
      <w:szCs w:val="24"/>
      <w:u w:val="single"/>
      <w:lang w:val="en-CA"/>
    </w:rPr>
  </w:style>
  <w:style w:type="character" w:customStyle="1" w:styleId="BodyTextChar">
    <w:name w:val="Body Text Char"/>
    <w:basedOn w:val="DefaultParagraphFont"/>
    <w:link w:val="BodyText"/>
    <w:rsid w:val="005C6EC1"/>
    <w:rPr>
      <w:rFonts w:ascii="Times New Roman" w:eastAsia="Times New Roman" w:hAnsi="Times New Roman" w:cs="Times New Roman"/>
      <w:b/>
      <w:bCs/>
      <w:sz w:val="96"/>
      <w:szCs w:val="24"/>
      <w:u w:val="single"/>
      <w:lang w:val="en-CA"/>
    </w:rPr>
  </w:style>
  <w:style w:type="paragraph" w:styleId="ListParagraph">
    <w:name w:val="List Paragraph"/>
    <w:basedOn w:val="Normal"/>
    <w:uiPriority w:val="34"/>
    <w:qFormat/>
    <w:rsid w:val="005C6EC1"/>
    <w:pPr>
      <w:spacing w:after="0" w:line="240" w:lineRule="auto"/>
      <w:ind w:left="720"/>
    </w:pPr>
    <w:rPr>
      <w:rFonts w:ascii="Times New Roman" w:eastAsia="Times New Roman" w:hAnsi="Times New Roman" w:cs="Times New Roman"/>
      <w:sz w:val="24"/>
      <w:szCs w:val="24"/>
      <w:lang w:val="en-CA"/>
    </w:rPr>
  </w:style>
  <w:style w:type="table" w:customStyle="1" w:styleId="TableGrid1">
    <w:name w:val="Table Grid1"/>
    <w:basedOn w:val="TableNormal"/>
    <w:next w:val="TableGrid"/>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76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2686B"/>
    <w:pPr>
      <w:autoSpaceDE w:val="0"/>
      <w:autoSpaceDN w:val="0"/>
      <w:adjustRightInd w:val="0"/>
      <w:spacing w:after="0" w:line="240" w:lineRule="auto"/>
    </w:pPr>
    <w:rPr>
      <w:rFonts w:ascii="Arial" w:hAnsi="Arial" w:cs="Arial"/>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WCB of NS</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Donovan, Paul</dc:creator>
  <cp:keywords/>
  <dc:description/>
  <cp:lastModifiedBy>Spinney, Chris</cp:lastModifiedBy>
  <cp:revision>3</cp:revision>
  <dcterms:created xsi:type="dcterms:W3CDTF">2020-08-12T17:43:00Z</dcterms:created>
  <dcterms:modified xsi:type="dcterms:W3CDTF">2020-09-24T17:46:00Z</dcterms:modified>
</cp:coreProperties>
</file>