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C80" w:rsidRPr="00781991" w:rsidRDefault="00787178" w:rsidP="00787178">
      <w:pPr>
        <w:ind w:left="360"/>
        <w:jc w:val="center"/>
        <w:rPr>
          <w:rFonts w:cstheme="minorHAnsi"/>
          <w:b/>
          <w:sz w:val="28"/>
          <w:u w:val="single"/>
        </w:rPr>
      </w:pPr>
      <w:r w:rsidRPr="00781991">
        <w:rPr>
          <w:rFonts w:cstheme="minorHAnsi"/>
          <w:b/>
          <w:sz w:val="28"/>
          <w:u w:val="single"/>
        </w:rPr>
        <w:t>One</w:t>
      </w:r>
      <w:r w:rsidR="00DB70F4" w:rsidRPr="00781991">
        <w:rPr>
          <w:rFonts w:cstheme="minorHAnsi"/>
          <w:b/>
          <w:sz w:val="28"/>
          <w:u w:val="single"/>
        </w:rPr>
        <w:t xml:space="preserve"> Person</w:t>
      </w:r>
      <w:r w:rsidRPr="00781991">
        <w:rPr>
          <w:rFonts w:cstheme="minorHAnsi"/>
          <w:noProof/>
          <w:sz w:val="28"/>
          <w:u w:val="single"/>
          <w:lang w:eastAsia="en-CA"/>
        </w:rPr>
        <w:t xml:space="preserve"> </w:t>
      </w:r>
      <w:r w:rsidRPr="00781991">
        <w:rPr>
          <w:rFonts w:cstheme="minorHAnsi"/>
          <w:b/>
          <w:noProof/>
          <w:sz w:val="28"/>
          <w:u w:val="single"/>
          <w:lang w:eastAsia="en-CA"/>
        </w:rPr>
        <w:t>Minimal Assist</w:t>
      </w:r>
      <w:r w:rsidR="00DB70F4" w:rsidRPr="00781991">
        <w:rPr>
          <w:rFonts w:cstheme="minorHAnsi"/>
          <w:b/>
          <w:sz w:val="28"/>
          <w:u w:val="single"/>
        </w:rPr>
        <w:t xml:space="preserve"> with Transfer Belt</w:t>
      </w:r>
      <w:r w:rsidRPr="00781991">
        <w:rPr>
          <w:rFonts w:cstheme="minorHAnsi"/>
          <w:bCs/>
          <w:noProof/>
          <w:sz w:val="28"/>
          <w:lang w:eastAsia="en-CA"/>
        </w:rPr>
        <w:t xml:space="preserve"> </w:t>
      </w:r>
      <w:r w:rsidRPr="00781991">
        <w:rPr>
          <w:rFonts w:cstheme="minorHAnsi"/>
          <w:bCs/>
          <w:noProof/>
          <w:sz w:val="28"/>
          <w:lang w:val="en-CA" w:eastAsia="en-CA"/>
        </w:rPr>
        <w:drawing>
          <wp:inline distT="0" distB="0" distL="0" distR="0" wp14:anchorId="64E6063F" wp14:editId="678A96D8">
            <wp:extent cx="866775" cy="581025"/>
            <wp:effectExtent l="0" t="0" r="9525" b="9525"/>
            <wp:docPr id="5" name="Picture 5" descr="1 person-minimal ass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 person-minimal assis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1991" w:rsidRPr="00980181" w:rsidRDefault="00781991" w:rsidP="00781991">
      <w:pPr>
        <w:pBdr>
          <w:bottom w:val="single" w:sz="4" w:space="1" w:color="auto"/>
        </w:pBdr>
        <w:spacing w:after="0" w:line="240" w:lineRule="auto"/>
        <w:ind w:left="1440" w:hanging="1440"/>
        <w:rPr>
          <w:rFonts w:cstheme="minorHAnsi"/>
          <w:b/>
          <w:sz w:val="12"/>
        </w:rPr>
      </w:pPr>
    </w:p>
    <w:p w:rsidR="00787178" w:rsidRDefault="00EF30BD" w:rsidP="00781991">
      <w:pPr>
        <w:pBdr>
          <w:bottom w:val="single" w:sz="4" w:space="1" w:color="auto"/>
        </w:pBdr>
        <w:spacing w:after="0" w:line="240" w:lineRule="auto"/>
        <w:ind w:left="1440" w:hanging="1440"/>
        <w:jc w:val="both"/>
        <w:rPr>
          <w:rFonts w:cstheme="minorHAnsi"/>
          <w:b/>
        </w:rPr>
      </w:pPr>
      <w:r w:rsidRPr="00781991">
        <w:rPr>
          <w:rFonts w:cstheme="minorHAnsi"/>
          <w:b/>
        </w:rPr>
        <w:t xml:space="preserve">Qualification: </w:t>
      </w:r>
      <w:r w:rsidR="00781991">
        <w:rPr>
          <w:rFonts w:cstheme="minorHAnsi"/>
          <w:b/>
        </w:rPr>
        <w:tab/>
      </w:r>
      <w:r w:rsidRPr="00781991">
        <w:rPr>
          <w:rFonts w:cstheme="minorHAnsi"/>
          <w:b/>
        </w:rPr>
        <w:t>Resident is full weight bearing on at least one leg and needs assistance rising from a seated position but</w:t>
      </w:r>
      <w:r w:rsidR="00541BC9" w:rsidRPr="00781991">
        <w:rPr>
          <w:rFonts w:cstheme="minorHAnsi"/>
          <w:b/>
        </w:rPr>
        <w:t xml:space="preserve"> not more than 35lbs of force and they</w:t>
      </w:r>
      <w:r w:rsidR="00EC1C17" w:rsidRPr="00781991">
        <w:rPr>
          <w:rFonts w:cstheme="minorHAnsi"/>
          <w:b/>
        </w:rPr>
        <w:t xml:space="preserve"> </w:t>
      </w:r>
      <w:r w:rsidRPr="00781991">
        <w:rPr>
          <w:rFonts w:cstheme="minorHAnsi"/>
          <w:b/>
        </w:rPr>
        <w:t xml:space="preserve">can </w:t>
      </w:r>
      <w:r w:rsidR="00EC1C17" w:rsidRPr="00781991">
        <w:rPr>
          <w:rFonts w:cstheme="minorHAnsi"/>
          <w:b/>
        </w:rPr>
        <w:t xml:space="preserve">take </w:t>
      </w:r>
      <w:r w:rsidRPr="00781991">
        <w:rPr>
          <w:rFonts w:cstheme="minorHAnsi"/>
          <w:b/>
        </w:rPr>
        <w:t xml:space="preserve">some </w:t>
      </w:r>
      <w:r w:rsidR="00EC1C17" w:rsidRPr="00781991">
        <w:rPr>
          <w:rFonts w:cstheme="minorHAnsi"/>
          <w:b/>
        </w:rPr>
        <w:t>steps.</w:t>
      </w:r>
    </w:p>
    <w:p w:rsidR="00781991" w:rsidRPr="00980181" w:rsidRDefault="00781991" w:rsidP="00781991">
      <w:pPr>
        <w:pBdr>
          <w:bottom w:val="single" w:sz="4" w:space="1" w:color="auto"/>
        </w:pBdr>
        <w:spacing w:after="0" w:line="240" w:lineRule="auto"/>
        <w:jc w:val="both"/>
        <w:rPr>
          <w:rFonts w:cstheme="minorHAnsi"/>
          <w:b/>
          <w:sz w:val="12"/>
          <w:u w:val="single"/>
        </w:rPr>
      </w:pPr>
    </w:p>
    <w:p w:rsidR="00191290" w:rsidRPr="00980181" w:rsidRDefault="00191290" w:rsidP="00781991">
      <w:pPr>
        <w:pStyle w:val="Default"/>
        <w:jc w:val="both"/>
        <w:rPr>
          <w:rFonts w:asciiTheme="minorHAnsi" w:hAnsiTheme="minorHAnsi" w:cstheme="minorHAnsi"/>
          <w:sz w:val="12"/>
          <w:szCs w:val="22"/>
        </w:rPr>
      </w:pPr>
    </w:p>
    <w:p w:rsidR="00C03D09" w:rsidRPr="00980181" w:rsidRDefault="00C03D09" w:rsidP="00781991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  <w:b/>
          <w:sz w:val="21"/>
          <w:szCs w:val="21"/>
        </w:rPr>
      </w:pPr>
      <w:r w:rsidRPr="00980181">
        <w:rPr>
          <w:rFonts w:ascii="Calibri" w:hAnsi="Calibri" w:cs="Calibri"/>
          <w:b/>
          <w:sz w:val="21"/>
          <w:szCs w:val="21"/>
        </w:rPr>
        <w:t>Read Care Plan</w:t>
      </w:r>
    </w:p>
    <w:p w:rsidR="00C03D09" w:rsidRPr="00980181" w:rsidRDefault="00C03D09" w:rsidP="00781991">
      <w:pPr>
        <w:pStyle w:val="ListParagraph"/>
        <w:numPr>
          <w:ilvl w:val="0"/>
          <w:numId w:val="9"/>
        </w:numPr>
        <w:jc w:val="both"/>
        <w:rPr>
          <w:rFonts w:ascii="Calibri" w:hAnsi="Calibri" w:cs="Calibri"/>
          <w:b/>
          <w:sz w:val="21"/>
          <w:szCs w:val="21"/>
        </w:rPr>
      </w:pPr>
      <w:r w:rsidRPr="00980181">
        <w:rPr>
          <w:rFonts w:ascii="Calibri" w:hAnsi="Calibri" w:cs="Calibri"/>
          <w:b/>
          <w:sz w:val="21"/>
          <w:szCs w:val="21"/>
        </w:rPr>
        <w:t>Complete PACE Assessment</w:t>
      </w:r>
    </w:p>
    <w:p w:rsidR="00C03D09" w:rsidRPr="00980181" w:rsidRDefault="00C03D09" w:rsidP="00781991">
      <w:pPr>
        <w:pStyle w:val="ListParagraph"/>
        <w:numPr>
          <w:ilvl w:val="1"/>
          <w:numId w:val="9"/>
        </w:numPr>
        <w:jc w:val="both"/>
        <w:rPr>
          <w:rFonts w:ascii="Calibri" w:hAnsi="Calibri" w:cs="Calibri"/>
          <w:sz w:val="21"/>
          <w:szCs w:val="21"/>
        </w:rPr>
      </w:pPr>
      <w:r w:rsidRPr="00980181">
        <w:rPr>
          <w:rFonts w:ascii="Calibri" w:hAnsi="Calibri" w:cs="Calibri"/>
          <w:sz w:val="21"/>
          <w:szCs w:val="21"/>
        </w:rPr>
        <w:t>If Different</w:t>
      </w:r>
    </w:p>
    <w:p w:rsidR="00C03D09" w:rsidRPr="00980181" w:rsidRDefault="00C03D09" w:rsidP="00781991">
      <w:pPr>
        <w:pStyle w:val="ListParagraph"/>
        <w:numPr>
          <w:ilvl w:val="2"/>
          <w:numId w:val="9"/>
        </w:numPr>
        <w:jc w:val="both"/>
        <w:rPr>
          <w:rFonts w:ascii="Calibri" w:hAnsi="Calibri" w:cs="Calibri"/>
          <w:sz w:val="21"/>
          <w:szCs w:val="21"/>
        </w:rPr>
      </w:pPr>
      <w:r w:rsidRPr="00980181">
        <w:rPr>
          <w:rFonts w:ascii="Calibri" w:hAnsi="Calibri" w:cs="Calibri"/>
          <w:sz w:val="21"/>
          <w:szCs w:val="21"/>
        </w:rPr>
        <w:t>Document!</w:t>
      </w:r>
    </w:p>
    <w:p w:rsidR="00C03D09" w:rsidRPr="00980181" w:rsidRDefault="00C03D09" w:rsidP="00781991">
      <w:pPr>
        <w:pStyle w:val="ListParagraph"/>
        <w:numPr>
          <w:ilvl w:val="2"/>
          <w:numId w:val="9"/>
        </w:numPr>
        <w:jc w:val="both"/>
        <w:rPr>
          <w:rFonts w:ascii="Calibri" w:hAnsi="Calibri" w:cs="Calibri"/>
          <w:sz w:val="21"/>
          <w:szCs w:val="21"/>
        </w:rPr>
      </w:pPr>
      <w:r w:rsidRPr="00980181">
        <w:rPr>
          <w:rFonts w:ascii="Calibri" w:hAnsi="Calibri" w:cs="Calibri"/>
          <w:sz w:val="21"/>
          <w:szCs w:val="21"/>
        </w:rPr>
        <w:t xml:space="preserve">Identify safe and appropriate mobility technique </w:t>
      </w:r>
    </w:p>
    <w:p w:rsidR="00C03D09" w:rsidRDefault="00C03D09" w:rsidP="007549D5">
      <w:pPr>
        <w:spacing w:after="0" w:line="240" w:lineRule="auto"/>
        <w:ind w:left="1797"/>
        <w:jc w:val="both"/>
        <w:rPr>
          <w:rFonts w:ascii="Calibri" w:hAnsi="Calibri" w:cs="Calibri"/>
          <w:i/>
          <w:iCs/>
          <w:sz w:val="20"/>
          <w:szCs w:val="20"/>
        </w:rPr>
      </w:pPr>
      <w:r w:rsidRPr="00980181">
        <w:rPr>
          <w:rFonts w:ascii="Calibri" w:hAnsi="Calibri" w:cs="Calibri"/>
          <w:i/>
          <w:iCs/>
          <w:sz w:val="20"/>
          <w:szCs w:val="20"/>
        </w:rPr>
        <w:t>(Remember, you can move up the decision ladder based on PACE results, not lower without an official re-assessment)</w:t>
      </w:r>
      <w:r w:rsidRPr="007549D5">
        <w:rPr>
          <w:rFonts w:ascii="Calibri" w:hAnsi="Calibri" w:cs="Calibri"/>
          <w:i/>
          <w:iCs/>
          <w:sz w:val="20"/>
          <w:szCs w:val="20"/>
        </w:rPr>
        <w:t xml:space="preserve"> </w:t>
      </w:r>
    </w:p>
    <w:p w:rsidR="007549D5" w:rsidRPr="00980181" w:rsidRDefault="007549D5" w:rsidP="007549D5">
      <w:pPr>
        <w:pBdr>
          <w:bottom w:val="single" w:sz="4" w:space="1" w:color="auto"/>
        </w:pBdr>
        <w:jc w:val="both"/>
        <w:rPr>
          <w:rFonts w:ascii="Calibri" w:hAnsi="Calibri" w:cs="Calibri"/>
          <w:sz w:val="12"/>
          <w:szCs w:val="20"/>
        </w:rPr>
      </w:pPr>
    </w:p>
    <w:p w:rsidR="00D10351" w:rsidRPr="00980181" w:rsidRDefault="00D10351" w:rsidP="00781991">
      <w:pPr>
        <w:spacing w:after="0" w:line="240" w:lineRule="auto"/>
        <w:jc w:val="both"/>
        <w:rPr>
          <w:rFonts w:eastAsia="Times New Roman" w:cstheme="minorHAnsi"/>
          <w:b/>
          <w:sz w:val="12"/>
          <w:lang w:val="en-CA"/>
        </w:rPr>
      </w:pPr>
      <w:bookmarkStart w:id="0" w:name="_GoBack"/>
      <w:bookmarkEnd w:id="0"/>
    </w:p>
    <w:p w:rsidR="00381DF7" w:rsidRPr="007549D5" w:rsidRDefault="00EC1C17" w:rsidP="00781991">
      <w:pPr>
        <w:pStyle w:val="ListParagraph"/>
        <w:numPr>
          <w:ilvl w:val="0"/>
          <w:numId w:val="7"/>
        </w:numPr>
        <w:ind w:left="0"/>
        <w:jc w:val="both"/>
        <w:rPr>
          <w:rFonts w:asciiTheme="minorHAnsi" w:hAnsiTheme="minorHAnsi" w:cstheme="minorHAnsi"/>
          <w:sz w:val="21"/>
          <w:szCs w:val="21"/>
        </w:rPr>
      </w:pPr>
      <w:r w:rsidRPr="007549D5">
        <w:rPr>
          <w:rFonts w:asciiTheme="minorHAnsi" w:hAnsiTheme="minorHAnsi" w:cstheme="minorHAnsi"/>
          <w:sz w:val="21"/>
          <w:szCs w:val="21"/>
        </w:rPr>
        <w:t xml:space="preserve">If resident’s current status matches care plan/logo begin procedures. </w:t>
      </w:r>
      <w:r w:rsidR="00D005F4" w:rsidRPr="007549D5">
        <w:rPr>
          <w:rFonts w:asciiTheme="minorHAnsi" w:hAnsiTheme="minorHAnsi" w:cstheme="minorHAnsi"/>
          <w:sz w:val="21"/>
          <w:szCs w:val="21"/>
        </w:rPr>
        <w:t xml:space="preserve">Clear all obstacles from the path of the transfer, ensure the </w:t>
      </w:r>
      <w:r w:rsidRPr="007549D5">
        <w:rPr>
          <w:rFonts w:asciiTheme="minorHAnsi" w:hAnsiTheme="minorHAnsi" w:cstheme="minorHAnsi"/>
          <w:sz w:val="21"/>
          <w:szCs w:val="21"/>
        </w:rPr>
        <w:t>Resident</w:t>
      </w:r>
      <w:r w:rsidR="00D005F4" w:rsidRPr="007549D5">
        <w:rPr>
          <w:rFonts w:asciiTheme="minorHAnsi" w:hAnsiTheme="minorHAnsi" w:cstheme="minorHAnsi"/>
          <w:sz w:val="21"/>
          <w:szCs w:val="21"/>
        </w:rPr>
        <w:t xml:space="preserve"> is wearing appropriate clothing and </w:t>
      </w:r>
      <w:r w:rsidR="00183D83" w:rsidRPr="007549D5">
        <w:rPr>
          <w:rFonts w:asciiTheme="minorHAnsi" w:hAnsiTheme="minorHAnsi" w:cstheme="minorHAnsi"/>
          <w:sz w:val="21"/>
          <w:szCs w:val="21"/>
        </w:rPr>
        <w:t xml:space="preserve">non slip </w:t>
      </w:r>
      <w:r w:rsidR="00D005F4" w:rsidRPr="007549D5">
        <w:rPr>
          <w:rFonts w:asciiTheme="minorHAnsi" w:hAnsiTheme="minorHAnsi" w:cstheme="minorHAnsi"/>
          <w:sz w:val="21"/>
          <w:szCs w:val="21"/>
        </w:rPr>
        <w:t xml:space="preserve">footwear. Explain to </w:t>
      </w:r>
      <w:r w:rsidRPr="007549D5">
        <w:rPr>
          <w:rFonts w:asciiTheme="minorHAnsi" w:hAnsiTheme="minorHAnsi" w:cstheme="minorHAnsi"/>
          <w:sz w:val="21"/>
          <w:szCs w:val="21"/>
        </w:rPr>
        <w:t>Resident</w:t>
      </w:r>
      <w:r w:rsidR="00D005F4" w:rsidRPr="007549D5">
        <w:rPr>
          <w:rFonts w:asciiTheme="minorHAnsi" w:hAnsiTheme="minorHAnsi" w:cstheme="minorHAnsi"/>
          <w:sz w:val="21"/>
          <w:szCs w:val="21"/>
        </w:rPr>
        <w:t xml:space="preserve"> what you are going to do and what they must do to help with the procedure.</w:t>
      </w:r>
    </w:p>
    <w:p w:rsidR="00381DF7" w:rsidRPr="007549D5" w:rsidRDefault="00381DF7" w:rsidP="00781991">
      <w:pPr>
        <w:pStyle w:val="ListParagraph"/>
        <w:jc w:val="both"/>
        <w:rPr>
          <w:rFonts w:asciiTheme="minorHAnsi" w:hAnsiTheme="minorHAnsi" w:cstheme="minorHAnsi"/>
          <w:sz w:val="20"/>
          <w:szCs w:val="21"/>
        </w:rPr>
      </w:pPr>
    </w:p>
    <w:p w:rsidR="00D005F4" w:rsidRPr="007549D5" w:rsidRDefault="00D005F4" w:rsidP="00781991">
      <w:pPr>
        <w:pStyle w:val="ListParagraph"/>
        <w:numPr>
          <w:ilvl w:val="0"/>
          <w:numId w:val="7"/>
        </w:numPr>
        <w:ind w:left="0"/>
        <w:jc w:val="both"/>
        <w:rPr>
          <w:rFonts w:asciiTheme="minorHAnsi" w:hAnsiTheme="minorHAnsi" w:cstheme="minorHAnsi"/>
          <w:sz w:val="21"/>
          <w:szCs w:val="21"/>
        </w:rPr>
      </w:pPr>
      <w:r w:rsidRPr="007549D5">
        <w:rPr>
          <w:rFonts w:asciiTheme="minorHAnsi" w:hAnsiTheme="minorHAnsi" w:cstheme="minorHAnsi"/>
          <w:sz w:val="21"/>
          <w:szCs w:val="21"/>
        </w:rPr>
        <w:t xml:space="preserve">Position the wheelchair at a 45 degree angle to the bed on the side to which the </w:t>
      </w:r>
      <w:r w:rsidR="00EC1C17" w:rsidRPr="007549D5">
        <w:rPr>
          <w:rFonts w:asciiTheme="minorHAnsi" w:hAnsiTheme="minorHAnsi" w:cstheme="minorHAnsi"/>
          <w:sz w:val="21"/>
          <w:szCs w:val="21"/>
        </w:rPr>
        <w:t>Resident</w:t>
      </w:r>
      <w:r w:rsidRPr="007549D5">
        <w:rPr>
          <w:rFonts w:asciiTheme="minorHAnsi" w:hAnsiTheme="minorHAnsi" w:cstheme="minorHAnsi"/>
          <w:sz w:val="21"/>
          <w:szCs w:val="21"/>
        </w:rPr>
        <w:t xml:space="preserve"> is to be transferred, preferably their stronger side. Remove the footrests and the armrest closest to </w:t>
      </w:r>
      <w:r w:rsidR="00EC1C17" w:rsidRPr="007549D5">
        <w:rPr>
          <w:rFonts w:asciiTheme="minorHAnsi" w:hAnsiTheme="minorHAnsi" w:cstheme="minorHAnsi"/>
          <w:sz w:val="21"/>
          <w:szCs w:val="21"/>
        </w:rPr>
        <w:t>Resident</w:t>
      </w:r>
      <w:r w:rsidRPr="007549D5">
        <w:rPr>
          <w:rFonts w:asciiTheme="minorHAnsi" w:hAnsiTheme="minorHAnsi" w:cstheme="minorHAnsi"/>
          <w:sz w:val="21"/>
          <w:szCs w:val="21"/>
        </w:rPr>
        <w:t>.  If possible, lock all wheels of the equipment in use, unless otherwise required</w:t>
      </w:r>
      <w:r w:rsidR="00381DF7" w:rsidRPr="007549D5">
        <w:rPr>
          <w:rFonts w:asciiTheme="minorHAnsi" w:hAnsiTheme="minorHAnsi" w:cstheme="minorHAnsi"/>
          <w:sz w:val="21"/>
          <w:szCs w:val="21"/>
        </w:rPr>
        <w:t xml:space="preserve">. </w:t>
      </w:r>
      <w:r w:rsidR="00381DF7" w:rsidRPr="007549D5">
        <w:rPr>
          <w:rFonts w:asciiTheme="minorHAnsi" w:hAnsiTheme="minorHAnsi" w:cstheme="minorHAnsi"/>
          <w:color w:val="000000"/>
          <w:sz w:val="21"/>
          <w:szCs w:val="21"/>
        </w:rPr>
        <w:t xml:space="preserve">If using a walker keep the walker within reach of the resident (or other walking aid).  </w:t>
      </w:r>
    </w:p>
    <w:p w:rsidR="00191290" w:rsidRPr="007549D5" w:rsidRDefault="00191290" w:rsidP="00781991">
      <w:pPr>
        <w:spacing w:after="0" w:line="240" w:lineRule="auto"/>
        <w:jc w:val="both"/>
        <w:rPr>
          <w:rFonts w:cstheme="minorHAnsi"/>
          <w:sz w:val="20"/>
          <w:szCs w:val="21"/>
        </w:rPr>
      </w:pPr>
    </w:p>
    <w:p w:rsidR="00D005F4" w:rsidRPr="007549D5" w:rsidRDefault="00D005F4" w:rsidP="00781991">
      <w:pPr>
        <w:pStyle w:val="ListParagraph"/>
        <w:numPr>
          <w:ilvl w:val="0"/>
          <w:numId w:val="7"/>
        </w:numPr>
        <w:ind w:left="0"/>
        <w:jc w:val="both"/>
        <w:rPr>
          <w:rFonts w:asciiTheme="minorHAnsi" w:hAnsiTheme="minorHAnsi" w:cstheme="minorHAnsi"/>
          <w:sz w:val="21"/>
          <w:szCs w:val="21"/>
        </w:rPr>
      </w:pPr>
      <w:r w:rsidRPr="007549D5">
        <w:rPr>
          <w:rFonts w:asciiTheme="minorHAnsi" w:hAnsiTheme="minorHAnsi" w:cstheme="minorHAnsi"/>
          <w:sz w:val="21"/>
          <w:szCs w:val="21"/>
        </w:rPr>
        <w:t xml:space="preserve">Remove or lower the bed rail.  Adjust the height of the bed so that </w:t>
      </w:r>
      <w:r w:rsidR="00EC1C17" w:rsidRPr="007549D5">
        <w:rPr>
          <w:rFonts w:asciiTheme="minorHAnsi" w:hAnsiTheme="minorHAnsi" w:cstheme="minorHAnsi"/>
          <w:sz w:val="21"/>
          <w:szCs w:val="21"/>
        </w:rPr>
        <w:t>Resident</w:t>
      </w:r>
      <w:r w:rsidRPr="007549D5">
        <w:rPr>
          <w:rFonts w:asciiTheme="minorHAnsi" w:hAnsiTheme="minorHAnsi" w:cstheme="minorHAnsi"/>
          <w:sz w:val="21"/>
          <w:szCs w:val="21"/>
        </w:rPr>
        <w:t xml:space="preserve"> is able to place their feet flat on the floor with their knees at an 80</w:t>
      </w:r>
      <w:r w:rsidRPr="007549D5">
        <w:rPr>
          <w:rFonts w:asciiTheme="minorHAnsi" w:hAnsiTheme="minorHAnsi" w:cstheme="minorHAnsi"/>
          <w:sz w:val="21"/>
          <w:szCs w:val="21"/>
        </w:rPr>
        <w:sym w:font="Symbol" w:char="F0B0"/>
      </w:r>
      <w:r w:rsidRPr="007549D5">
        <w:rPr>
          <w:rFonts w:asciiTheme="minorHAnsi" w:hAnsiTheme="minorHAnsi" w:cstheme="minorHAnsi"/>
          <w:sz w:val="21"/>
          <w:szCs w:val="21"/>
        </w:rPr>
        <w:t>-90</w:t>
      </w:r>
      <w:r w:rsidRPr="007549D5">
        <w:rPr>
          <w:rFonts w:asciiTheme="minorHAnsi" w:hAnsiTheme="minorHAnsi" w:cstheme="minorHAnsi"/>
          <w:sz w:val="21"/>
          <w:szCs w:val="21"/>
        </w:rPr>
        <w:sym w:font="Symbol" w:char="F0B0"/>
      </w:r>
      <w:r w:rsidRPr="007549D5">
        <w:rPr>
          <w:rFonts w:asciiTheme="minorHAnsi" w:hAnsiTheme="minorHAnsi" w:cstheme="minorHAnsi"/>
          <w:sz w:val="21"/>
          <w:szCs w:val="21"/>
        </w:rPr>
        <w:t xml:space="preserve"> angle. Ask or assist the </w:t>
      </w:r>
      <w:r w:rsidR="00EC1C17" w:rsidRPr="007549D5">
        <w:rPr>
          <w:rFonts w:asciiTheme="minorHAnsi" w:hAnsiTheme="minorHAnsi" w:cstheme="minorHAnsi"/>
          <w:sz w:val="21"/>
          <w:szCs w:val="21"/>
        </w:rPr>
        <w:t>Resident</w:t>
      </w:r>
      <w:r w:rsidRPr="007549D5">
        <w:rPr>
          <w:rFonts w:asciiTheme="minorHAnsi" w:hAnsiTheme="minorHAnsi" w:cstheme="minorHAnsi"/>
          <w:sz w:val="21"/>
          <w:szCs w:val="21"/>
        </w:rPr>
        <w:t xml:space="preserve"> to sit on the edge of the bed and place both feet flat on the floor. Pause for a moment to let </w:t>
      </w:r>
      <w:r w:rsidR="00EC1C17" w:rsidRPr="007549D5">
        <w:rPr>
          <w:rFonts w:asciiTheme="minorHAnsi" w:hAnsiTheme="minorHAnsi" w:cstheme="minorHAnsi"/>
          <w:sz w:val="21"/>
          <w:szCs w:val="21"/>
        </w:rPr>
        <w:t>Resident</w:t>
      </w:r>
      <w:r w:rsidRPr="007549D5">
        <w:rPr>
          <w:rFonts w:asciiTheme="minorHAnsi" w:hAnsiTheme="minorHAnsi" w:cstheme="minorHAnsi"/>
          <w:sz w:val="21"/>
          <w:szCs w:val="21"/>
        </w:rPr>
        <w:t xml:space="preserve"> adjust to the upright position.</w:t>
      </w:r>
    </w:p>
    <w:p w:rsidR="00191290" w:rsidRPr="007549D5" w:rsidRDefault="00191290" w:rsidP="00781991">
      <w:pPr>
        <w:spacing w:after="0" w:line="240" w:lineRule="auto"/>
        <w:jc w:val="both"/>
        <w:rPr>
          <w:rFonts w:cstheme="minorHAnsi"/>
          <w:sz w:val="20"/>
          <w:szCs w:val="21"/>
        </w:rPr>
      </w:pPr>
    </w:p>
    <w:p w:rsidR="00787178" w:rsidRPr="007549D5" w:rsidRDefault="00D005F4" w:rsidP="00781991">
      <w:pPr>
        <w:pStyle w:val="Default"/>
        <w:numPr>
          <w:ilvl w:val="0"/>
          <w:numId w:val="7"/>
        </w:numPr>
        <w:ind w:left="0"/>
        <w:jc w:val="both"/>
        <w:rPr>
          <w:rFonts w:asciiTheme="minorHAnsi" w:hAnsiTheme="minorHAnsi" w:cstheme="minorHAnsi"/>
          <w:sz w:val="21"/>
          <w:szCs w:val="21"/>
        </w:rPr>
      </w:pPr>
      <w:r w:rsidRPr="007549D5">
        <w:rPr>
          <w:rFonts w:asciiTheme="minorHAnsi" w:hAnsiTheme="minorHAnsi" w:cstheme="minorHAnsi"/>
          <w:sz w:val="21"/>
          <w:szCs w:val="21"/>
        </w:rPr>
        <w:t xml:space="preserve">Apply the transfer belt and tighten until snug. </w:t>
      </w:r>
      <w:r w:rsidR="00787178" w:rsidRPr="007549D5">
        <w:rPr>
          <w:rFonts w:asciiTheme="minorHAnsi" w:hAnsiTheme="minorHAnsi" w:cstheme="minorHAnsi"/>
          <w:sz w:val="21"/>
          <w:szCs w:val="21"/>
        </w:rPr>
        <w:t xml:space="preserve"> Place transfer belt around resident’s waist </w:t>
      </w:r>
      <w:r w:rsidR="00787178" w:rsidRPr="007549D5">
        <w:rPr>
          <w:rFonts w:asciiTheme="minorHAnsi" w:hAnsiTheme="minorHAnsi" w:cstheme="minorHAnsi"/>
          <w:b/>
          <w:bCs/>
          <w:sz w:val="21"/>
          <w:szCs w:val="21"/>
        </w:rPr>
        <w:t>NOT the hips or ribs</w:t>
      </w:r>
      <w:r w:rsidR="00787178" w:rsidRPr="007549D5">
        <w:rPr>
          <w:rFonts w:asciiTheme="minorHAnsi" w:hAnsiTheme="minorHAnsi" w:cstheme="minorHAnsi"/>
          <w:sz w:val="21"/>
          <w:szCs w:val="21"/>
        </w:rPr>
        <w:t xml:space="preserve">, ensure it is snug </w:t>
      </w:r>
    </w:p>
    <w:p w:rsidR="00D005F4" w:rsidRPr="007549D5" w:rsidRDefault="00D005F4" w:rsidP="00781991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549D5">
        <w:rPr>
          <w:rFonts w:cstheme="minorHAnsi"/>
          <w:sz w:val="21"/>
          <w:szCs w:val="21"/>
        </w:rPr>
        <w:t xml:space="preserve"> </w:t>
      </w:r>
    </w:p>
    <w:p w:rsidR="00787178" w:rsidRPr="007549D5" w:rsidRDefault="00D005F4" w:rsidP="00781991">
      <w:pPr>
        <w:pStyle w:val="Default"/>
        <w:numPr>
          <w:ilvl w:val="0"/>
          <w:numId w:val="7"/>
        </w:numPr>
        <w:ind w:left="0"/>
        <w:jc w:val="both"/>
        <w:rPr>
          <w:rFonts w:asciiTheme="minorHAnsi" w:hAnsiTheme="minorHAnsi" w:cstheme="minorHAnsi"/>
          <w:sz w:val="21"/>
          <w:szCs w:val="21"/>
        </w:rPr>
      </w:pPr>
      <w:r w:rsidRPr="007549D5">
        <w:rPr>
          <w:rFonts w:asciiTheme="minorHAnsi" w:hAnsiTheme="minorHAnsi" w:cstheme="minorHAnsi"/>
          <w:sz w:val="21"/>
          <w:szCs w:val="21"/>
        </w:rPr>
        <w:t xml:space="preserve">Use the hand closest to </w:t>
      </w:r>
      <w:r w:rsidR="00EC1C17" w:rsidRPr="007549D5">
        <w:rPr>
          <w:rFonts w:asciiTheme="minorHAnsi" w:hAnsiTheme="minorHAnsi" w:cstheme="minorHAnsi"/>
          <w:sz w:val="21"/>
          <w:szCs w:val="21"/>
        </w:rPr>
        <w:t>Resident</w:t>
      </w:r>
      <w:r w:rsidRPr="007549D5">
        <w:rPr>
          <w:rFonts w:asciiTheme="minorHAnsi" w:hAnsiTheme="minorHAnsi" w:cstheme="minorHAnsi"/>
          <w:sz w:val="21"/>
          <w:szCs w:val="21"/>
        </w:rPr>
        <w:t xml:space="preserve"> to grasp the back of the transfer belt. </w:t>
      </w:r>
      <w:r w:rsidR="00EC1C17" w:rsidRPr="007549D5">
        <w:rPr>
          <w:rFonts w:asciiTheme="minorHAnsi" w:hAnsiTheme="minorHAnsi" w:cstheme="minorHAnsi"/>
          <w:sz w:val="21"/>
          <w:szCs w:val="21"/>
        </w:rPr>
        <w:t xml:space="preserve"> Grip the entire transfer belt, no</w:t>
      </w:r>
      <w:r w:rsidR="00980181">
        <w:rPr>
          <w:rFonts w:asciiTheme="minorHAnsi" w:hAnsiTheme="minorHAnsi" w:cstheme="minorHAnsi"/>
          <w:sz w:val="21"/>
          <w:szCs w:val="21"/>
        </w:rPr>
        <w:t>t</w:t>
      </w:r>
      <w:r w:rsidR="00EC1C17" w:rsidRPr="007549D5">
        <w:rPr>
          <w:rFonts w:asciiTheme="minorHAnsi" w:hAnsiTheme="minorHAnsi" w:cstheme="minorHAnsi"/>
          <w:sz w:val="21"/>
          <w:szCs w:val="21"/>
        </w:rPr>
        <w:t xml:space="preserve"> just loops.</w:t>
      </w:r>
      <w:r w:rsidRPr="007549D5">
        <w:rPr>
          <w:rFonts w:asciiTheme="minorHAnsi" w:hAnsiTheme="minorHAnsi" w:cstheme="minorHAnsi"/>
          <w:sz w:val="21"/>
          <w:szCs w:val="21"/>
        </w:rPr>
        <w:t xml:space="preserve"> </w:t>
      </w:r>
      <w:r w:rsidRPr="00980181">
        <w:rPr>
          <w:rFonts w:asciiTheme="minorHAnsi" w:hAnsiTheme="minorHAnsi" w:cstheme="minorHAnsi"/>
          <w:sz w:val="21"/>
          <w:szCs w:val="21"/>
        </w:rPr>
        <w:t xml:space="preserve">With the other hand, </w:t>
      </w:r>
      <w:r w:rsidR="00FC0766" w:rsidRPr="00980181">
        <w:rPr>
          <w:rFonts w:asciiTheme="minorHAnsi" w:hAnsiTheme="minorHAnsi" w:cstheme="minorHAnsi"/>
          <w:sz w:val="21"/>
          <w:szCs w:val="21"/>
        </w:rPr>
        <w:t>if necessary stabilize through residents elbow</w:t>
      </w:r>
      <w:r w:rsidRPr="007549D5">
        <w:rPr>
          <w:rFonts w:asciiTheme="minorHAnsi" w:hAnsiTheme="minorHAnsi" w:cstheme="minorHAnsi"/>
          <w:sz w:val="21"/>
          <w:szCs w:val="21"/>
        </w:rPr>
        <w:t xml:space="preserve">. </w:t>
      </w:r>
      <w:r w:rsidR="00787178" w:rsidRPr="007549D5">
        <w:rPr>
          <w:rFonts w:asciiTheme="minorHAnsi" w:hAnsiTheme="minorHAnsi" w:cstheme="minorHAnsi"/>
          <w:b/>
          <w:bCs/>
          <w:sz w:val="21"/>
          <w:szCs w:val="21"/>
        </w:rPr>
        <w:t xml:space="preserve">DO NOT </w:t>
      </w:r>
      <w:r w:rsidR="00787178" w:rsidRPr="007549D5">
        <w:rPr>
          <w:rFonts w:asciiTheme="minorHAnsi" w:hAnsiTheme="minorHAnsi" w:cstheme="minorHAnsi"/>
          <w:sz w:val="21"/>
          <w:szCs w:val="21"/>
        </w:rPr>
        <w:t>grab resident under their arm or by their pants or underwear</w:t>
      </w:r>
      <w:r w:rsidR="00FC0766" w:rsidRPr="007549D5">
        <w:rPr>
          <w:rFonts w:asciiTheme="minorHAnsi" w:hAnsiTheme="minorHAnsi" w:cstheme="minorHAnsi"/>
          <w:sz w:val="21"/>
          <w:szCs w:val="21"/>
        </w:rPr>
        <w:t>.</w:t>
      </w:r>
      <w:r w:rsidR="00787178" w:rsidRPr="007549D5">
        <w:rPr>
          <w:rFonts w:asciiTheme="minorHAnsi" w:hAnsiTheme="minorHAnsi" w:cstheme="minorHAnsi"/>
          <w:sz w:val="21"/>
          <w:szCs w:val="21"/>
        </w:rPr>
        <w:t xml:space="preserve"> </w:t>
      </w:r>
    </w:p>
    <w:p w:rsidR="00787178" w:rsidRPr="007549D5" w:rsidRDefault="00787178" w:rsidP="00781991">
      <w:pPr>
        <w:spacing w:after="0" w:line="240" w:lineRule="auto"/>
        <w:jc w:val="both"/>
        <w:rPr>
          <w:rFonts w:cstheme="minorHAnsi"/>
          <w:sz w:val="20"/>
          <w:szCs w:val="21"/>
        </w:rPr>
      </w:pPr>
    </w:p>
    <w:p w:rsidR="00980181" w:rsidRDefault="00D005F4" w:rsidP="00781991">
      <w:pPr>
        <w:pStyle w:val="ListParagraph"/>
        <w:numPr>
          <w:ilvl w:val="0"/>
          <w:numId w:val="7"/>
        </w:numPr>
        <w:ind w:left="0"/>
        <w:jc w:val="both"/>
        <w:rPr>
          <w:rFonts w:asciiTheme="minorHAnsi" w:hAnsiTheme="minorHAnsi" w:cstheme="minorHAnsi"/>
          <w:sz w:val="21"/>
          <w:szCs w:val="21"/>
        </w:rPr>
      </w:pPr>
      <w:r w:rsidRPr="007549D5">
        <w:rPr>
          <w:rFonts w:asciiTheme="minorHAnsi" w:hAnsiTheme="minorHAnsi" w:cstheme="minorHAnsi"/>
          <w:sz w:val="21"/>
          <w:szCs w:val="21"/>
        </w:rPr>
        <w:t xml:space="preserve">Ask the </w:t>
      </w:r>
      <w:r w:rsidR="00961B33" w:rsidRPr="007549D5">
        <w:rPr>
          <w:rFonts w:asciiTheme="minorHAnsi" w:hAnsiTheme="minorHAnsi" w:cstheme="minorHAnsi"/>
          <w:sz w:val="21"/>
          <w:szCs w:val="21"/>
        </w:rPr>
        <w:t>r</w:t>
      </w:r>
      <w:r w:rsidR="00EC1C17" w:rsidRPr="007549D5">
        <w:rPr>
          <w:rFonts w:asciiTheme="minorHAnsi" w:hAnsiTheme="minorHAnsi" w:cstheme="minorHAnsi"/>
          <w:sz w:val="21"/>
          <w:szCs w:val="21"/>
        </w:rPr>
        <w:t>esident</w:t>
      </w:r>
      <w:r w:rsidRPr="007549D5">
        <w:rPr>
          <w:rFonts w:asciiTheme="minorHAnsi" w:hAnsiTheme="minorHAnsi" w:cstheme="minorHAnsi"/>
          <w:sz w:val="21"/>
          <w:szCs w:val="21"/>
        </w:rPr>
        <w:t xml:space="preserve"> to look up and lean slightly forward (nose over toes).</w:t>
      </w:r>
      <w:r w:rsidR="00EC1C17" w:rsidRPr="007549D5">
        <w:rPr>
          <w:rFonts w:asciiTheme="minorHAnsi" w:hAnsiTheme="minorHAnsi" w:cstheme="minorHAnsi"/>
          <w:sz w:val="21"/>
          <w:szCs w:val="21"/>
        </w:rPr>
        <w:t xml:space="preserve"> Resident’s feet should be shoulder width apart.</w:t>
      </w:r>
      <w:r w:rsidRPr="007549D5">
        <w:rPr>
          <w:rFonts w:asciiTheme="minorHAnsi" w:hAnsiTheme="minorHAnsi" w:cstheme="minorHAnsi"/>
          <w:sz w:val="21"/>
          <w:szCs w:val="21"/>
        </w:rPr>
        <w:t xml:space="preserve"> </w:t>
      </w:r>
      <w:r w:rsidR="00EC1C17" w:rsidRPr="007549D5">
        <w:rPr>
          <w:rFonts w:asciiTheme="minorHAnsi" w:hAnsiTheme="minorHAnsi" w:cstheme="minorHAnsi"/>
          <w:sz w:val="21"/>
          <w:szCs w:val="21"/>
        </w:rPr>
        <w:t xml:space="preserve"> </w:t>
      </w:r>
      <w:r w:rsidRPr="007549D5">
        <w:rPr>
          <w:rFonts w:asciiTheme="minorHAnsi" w:hAnsiTheme="minorHAnsi" w:cstheme="minorHAnsi"/>
          <w:sz w:val="21"/>
          <w:szCs w:val="21"/>
        </w:rPr>
        <w:t>Ask Resident to assist as much as possible with their arms by pushing down when it is time to transfer.</w:t>
      </w:r>
      <w:r w:rsidR="00787178" w:rsidRPr="007549D5">
        <w:rPr>
          <w:rFonts w:asciiTheme="minorHAnsi" w:hAnsiTheme="minorHAnsi" w:cstheme="minorHAnsi"/>
          <w:sz w:val="21"/>
          <w:szCs w:val="21"/>
        </w:rPr>
        <w:t xml:space="preserve"> </w:t>
      </w:r>
    </w:p>
    <w:p w:rsidR="00980181" w:rsidRPr="00980181" w:rsidRDefault="00980181" w:rsidP="00980181">
      <w:pPr>
        <w:pStyle w:val="ListParagraph"/>
        <w:rPr>
          <w:rFonts w:asciiTheme="minorHAnsi" w:hAnsiTheme="minorHAnsi" w:cstheme="minorHAnsi"/>
          <w:i/>
          <w:sz w:val="21"/>
          <w:szCs w:val="21"/>
        </w:rPr>
      </w:pPr>
    </w:p>
    <w:p w:rsidR="00980181" w:rsidRPr="00980181" w:rsidRDefault="00980181" w:rsidP="00980181">
      <w:pPr>
        <w:pStyle w:val="ListParagraph"/>
        <w:numPr>
          <w:ilvl w:val="0"/>
          <w:numId w:val="7"/>
        </w:numPr>
        <w:ind w:left="0"/>
        <w:jc w:val="both"/>
        <w:rPr>
          <w:rFonts w:asciiTheme="minorHAnsi" w:hAnsiTheme="minorHAnsi" w:cstheme="minorHAnsi"/>
          <w:sz w:val="21"/>
          <w:szCs w:val="21"/>
        </w:rPr>
      </w:pPr>
      <w:r w:rsidRPr="00980181">
        <w:rPr>
          <w:rFonts w:asciiTheme="minorHAnsi" w:hAnsiTheme="minorHAnsi" w:cstheme="minorHAnsi"/>
          <w:sz w:val="21"/>
          <w:szCs w:val="21"/>
        </w:rPr>
        <w:t xml:space="preserve">Based on specific care plan: </w:t>
      </w:r>
      <w:r w:rsidR="00EC1C17" w:rsidRPr="00980181">
        <w:rPr>
          <w:rFonts w:asciiTheme="minorHAnsi" w:hAnsiTheme="minorHAnsi" w:cstheme="minorHAnsi"/>
          <w:sz w:val="21"/>
          <w:szCs w:val="21"/>
        </w:rPr>
        <w:t>Employee</w:t>
      </w:r>
      <w:r w:rsidR="00787178" w:rsidRPr="00980181">
        <w:rPr>
          <w:rFonts w:asciiTheme="minorHAnsi" w:hAnsiTheme="minorHAnsi" w:cstheme="minorHAnsi"/>
          <w:sz w:val="21"/>
          <w:szCs w:val="21"/>
        </w:rPr>
        <w:t xml:space="preserve"> may block the </w:t>
      </w:r>
      <w:r w:rsidR="00EC1C17" w:rsidRPr="00980181">
        <w:rPr>
          <w:rFonts w:asciiTheme="minorHAnsi" w:hAnsiTheme="minorHAnsi" w:cstheme="minorHAnsi"/>
          <w:sz w:val="21"/>
          <w:szCs w:val="21"/>
        </w:rPr>
        <w:t>Resident</w:t>
      </w:r>
      <w:r w:rsidR="00787178" w:rsidRPr="00980181">
        <w:rPr>
          <w:rFonts w:asciiTheme="minorHAnsi" w:hAnsiTheme="minorHAnsi" w:cstheme="minorHAnsi"/>
          <w:sz w:val="21"/>
          <w:szCs w:val="21"/>
        </w:rPr>
        <w:t>’s foot/feet with their foot.  To do this, place one foot in front of Resident’s weaker side to prevent slipping.)</w:t>
      </w:r>
      <w:r w:rsidRPr="00980181">
        <w:rPr>
          <w:rFonts w:asciiTheme="minorHAnsi" w:hAnsiTheme="minorHAnsi" w:cstheme="minorHAnsi"/>
          <w:sz w:val="21"/>
          <w:szCs w:val="21"/>
        </w:rPr>
        <w:t xml:space="preserve"> </w:t>
      </w:r>
      <w:r w:rsidR="00961B33" w:rsidRPr="00980181">
        <w:rPr>
          <w:rFonts w:asciiTheme="minorHAnsi" w:hAnsiTheme="minorHAnsi" w:cstheme="minorHAnsi"/>
          <w:color w:val="000000"/>
          <w:sz w:val="21"/>
          <w:szCs w:val="21"/>
        </w:rPr>
        <w:t>Employee</w:t>
      </w:r>
      <w:r w:rsidR="00183D83" w:rsidRPr="00980181">
        <w:rPr>
          <w:rFonts w:asciiTheme="minorHAnsi" w:hAnsiTheme="minorHAnsi" w:cstheme="minorHAnsi"/>
          <w:color w:val="000000"/>
          <w:sz w:val="21"/>
          <w:szCs w:val="21"/>
        </w:rPr>
        <w:t>’s rear foot should be al</w:t>
      </w:r>
      <w:r w:rsidR="00961B33" w:rsidRPr="00980181">
        <w:rPr>
          <w:rFonts w:asciiTheme="minorHAnsi" w:hAnsiTheme="minorHAnsi" w:cstheme="minorHAnsi"/>
          <w:color w:val="000000"/>
          <w:sz w:val="21"/>
          <w:szCs w:val="21"/>
        </w:rPr>
        <w:t>igned with resident’s hip, employee</w:t>
      </w:r>
      <w:r w:rsidR="00183D83" w:rsidRPr="00980181">
        <w:rPr>
          <w:rFonts w:asciiTheme="minorHAnsi" w:hAnsiTheme="minorHAnsi" w:cstheme="minorHAnsi"/>
          <w:color w:val="000000"/>
          <w:sz w:val="21"/>
          <w:szCs w:val="21"/>
        </w:rPr>
        <w:t xml:space="preserve">’s lead foot should be in front of resident’s feet and facing in the direction you want to go. </w:t>
      </w:r>
    </w:p>
    <w:p w:rsidR="00980181" w:rsidRPr="00980181" w:rsidRDefault="00980181" w:rsidP="00980181">
      <w:pPr>
        <w:pStyle w:val="ListParagraph"/>
        <w:rPr>
          <w:rFonts w:asciiTheme="minorHAnsi" w:hAnsiTheme="minorHAnsi" w:cstheme="minorHAnsi"/>
          <w:sz w:val="21"/>
          <w:szCs w:val="21"/>
        </w:rPr>
      </w:pPr>
    </w:p>
    <w:p w:rsidR="00D005F4" w:rsidRPr="00980181" w:rsidRDefault="00EC1C17" w:rsidP="00980181">
      <w:pPr>
        <w:pStyle w:val="ListParagraph"/>
        <w:numPr>
          <w:ilvl w:val="0"/>
          <w:numId w:val="7"/>
        </w:numPr>
        <w:ind w:left="0"/>
        <w:jc w:val="both"/>
        <w:rPr>
          <w:rFonts w:asciiTheme="minorHAnsi" w:hAnsiTheme="minorHAnsi" w:cstheme="minorHAnsi"/>
          <w:sz w:val="21"/>
          <w:szCs w:val="21"/>
        </w:rPr>
      </w:pPr>
      <w:r w:rsidRPr="00980181">
        <w:rPr>
          <w:rFonts w:asciiTheme="minorHAnsi" w:hAnsiTheme="minorHAnsi" w:cstheme="minorHAnsi"/>
          <w:sz w:val="21"/>
          <w:szCs w:val="21"/>
        </w:rPr>
        <w:t xml:space="preserve">Employee </w:t>
      </w:r>
      <w:r w:rsidR="00D005F4" w:rsidRPr="00980181">
        <w:rPr>
          <w:rFonts w:asciiTheme="minorHAnsi" w:hAnsiTheme="minorHAnsi" w:cstheme="minorHAnsi"/>
          <w:sz w:val="21"/>
          <w:szCs w:val="21"/>
        </w:rPr>
        <w:t xml:space="preserve">should bend their knees; tighten the abdominal and buttock muscles.  Count “1…2…3…stand”.  On “stand”, </w:t>
      </w:r>
      <w:r w:rsidRPr="00980181">
        <w:rPr>
          <w:rFonts w:asciiTheme="minorHAnsi" w:hAnsiTheme="minorHAnsi" w:cstheme="minorHAnsi"/>
          <w:sz w:val="21"/>
          <w:szCs w:val="21"/>
        </w:rPr>
        <w:t>employee</w:t>
      </w:r>
      <w:r w:rsidR="00D005F4" w:rsidRPr="00980181">
        <w:rPr>
          <w:rFonts w:asciiTheme="minorHAnsi" w:hAnsiTheme="minorHAnsi" w:cstheme="minorHAnsi"/>
          <w:sz w:val="21"/>
          <w:szCs w:val="21"/>
        </w:rPr>
        <w:t xml:space="preserve"> should use their body-weight </w:t>
      </w:r>
      <w:r w:rsidR="00EF30BD" w:rsidRPr="00980181">
        <w:rPr>
          <w:rFonts w:asciiTheme="minorHAnsi" w:hAnsiTheme="minorHAnsi" w:cstheme="minorHAnsi"/>
          <w:sz w:val="21"/>
          <w:szCs w:val="21"/>
        </w:rPr>
        <w:t xml:space="preserve">(using no more then 35lbs of force) </w:t>
      </w:r>
      <w:r w:rsidR="00D005F4" w:rsidRPr="00980181">
        <w:rPr>
          <w:rFonts w:asciiTheme="minorHAnsi" w:hAnsiTheme="minorHAnsi" w:cstheme="minorHAnsi"/>
          <w:sz w:val="21"/>
          <w:szCs w:val="21"/>
        </w:rPr>
        <w:t xml:space="preserve">to initiate the movement, straighten the knees and assist the </w:t>
      </w:r>
      <w:r w:rsidR="00EF30BD" w:rsidRPr="00980181">
        <w:rPr>
          <w:rFonts w:asciiTheme="minorHAnsi" w:hAnsiTheme="minorHAnsi" w:cstheme="minorHAnsi"/>
          <w:sz w:val="21"/>
          <w:szCs w:val="21"/>
        </w:rPr>
        <w:t>r</w:t>
      </w:r>
      <w:r w:rsidRPr="00980181">
        <w:rPr>
          <w:rFonts w:asciiTheme="minorHAnsi" w:hAnsiTheme="minorHAnsi" w:cstheme="minorHAnsi"/>
          <w:sz w:val="21"/>
          <w:szCs w:val="21"/>
        </w:rPr>
        <w:t>esident</w:t>
      </w:r>
      <w:r w:rsidR="00D005F4" w:rsidRPr="00980181">
        <w:rPr>
          <w:rFonts w:asciiTheme="minorHAnsi" w:hAnsiTheme="minorHAnsi" w:cstheme="minorHAnsi"/>
          <w:sz w:val="21"/>
          <w:szCs w:val="21"/>
        </w:rPr>
        <w:t xml:space="preserve"> to a standing position using a smooth motion.</w:t>
      </w:r>
      <w:r w:rsidRPr="00980181">
        <w:rPr>
          <w:rFonts w:asciiTheme="minorHAnsi" w:hAnsiTheme="minorHAnsi" w:cstheme="minorHAnsi"/>
          <w:sz w:val="21"/>
          <w:szCs w:val="21"/>
        </w:rPr>
        <w:t xml:space="preserve"> </w:t>
      </w:r>
      <w:r w:rsidR="00817116" w:rsidRPr="00980181">
        <w:rPr>
          <w:rFonts w:asciiTheme="minorHAnsi" w:hAnsiTheme="minorHAnsi" w:cstheme="minorHAnsi"/>
          <w:sz w:val="21"/>
          <w:szCs w:val="21"/>
        </w:rPr>
        <w:t xml:space="preserve">Stop, with resident standing, double check transfer belt snugness and position before proceeding.  </w:t>
      </w:r>
      <w:r w:rsidRPr="00980181">
        <w:rPr>
          <w:rFonts w:asciiTheme="minorHAnsi" w:hAnsiTheme="minorHAnsi" w:cstheme="minorHAnsi"/>
          <w:sz w:val="21"/>
          <w:szCs w:val="21"/>
        </w:rPr>
        <w:t xml:space="preserve">Employee final position should be shoulder to shoulder and hip to hip with the resident </w:t>
      </w:r>
    </w:p>
    <w:p w:rsidR="00787178" w:rsidRPr="007549D5" w:rsidRDefault="00787178" w:rsidP="00781991">
      <w:pPr>
        <w:spacing w:after="0" w:line="240" w:lineRule="auto"/>
        <w:jc w:val="both"/>
        <w:rPr>
          <w:rFonts w:cstheme="minorHAnsi"/>
          <w:sz w:val="20"/>
          <w:szCs w:val="21"/>
        </w:rPr>
      </w:pPr>
    </w:p>
    <w:p w:rsidR="00D005F4" w:rsidRPr="007549D5" w:rsidRDefault="00D005F4" w:rsidP="00781991">
      <w:pPr>
        <w:pStyle w:val="ListParagraph"/>
        <w:numPr>
          <w:ilvl w:val="0"/>
          <w:numId w:val="7"/>
        </w:numPr>
        <w:ind w:left="0"/>
        <w:jc w:val="both"/>
        <w:rPr>
          <w:rFonts w:asciiTheme="minorHAnsi" w:hAnsiTheme="minorHAnsi" w:cstheme="minorHAnsi"/>
          <w:sz w:val="21"/>
          <w:szCs w:val="21"/>
        </w:rPr>
      </w:pPr>
      <w:r w:rsidRPr="007549D5">
        <w:rPr>
          <w:rFonts w:asciiTheme="minorHAnsi" w:hAnsiTheme="minorHAnsi" w:cstheme="minorHAnsi"/>
          <w:sz w:val="21"/>
          <w:szCs w:val="21"/>
        </w:rPr>
        <w:t xml:space="preserve">Ask </w:t>
      </w:r>
      <w:r w:rsidR="00EC1C17" w:rsidRPr="007549D5">
        <w:rPr>
          <w:rFonts w:asciiTheme="minorHAnsi" w:hAnsiTheme="minorHAnsi" w:cstheme="minorHAnsi"/>
          <w:sz w:val="21"/>
          <w:szCs w:val="21"/>
        </w:rPr>
        <w:t>Resident</w:t>
      </w:r>
      <w:r w:rsidRPr="007549D5">
        <w:rPr>
          <w:rFonts w:asciiTheme="minorHAnsi" w:hAnsiTheme="minorHAnsi" w:cstheme="minorHAnsi"/>
          <w:sz w:val="21"/>
          <w:szCs w:val="21"/>
        </w:rPr>
        <w:t xml:space="preserve"> to walk forward, using walker if needed, the</w:t>
      </w:r>
      <w:r w:rsidR="00EC1C17" w:rsidRPr="007549D5">
        <w:rPr>
          <w:rFonts w:asciiTheme="minorHAnsi" w:hAnsiTheme="minorHAnsi" w:cstheme="minorHAnsi"/>
          <w:sz w:val="21"/>
          <w:szCs w:val="21"/>
        </w:rPr>
        <w:t xml:space="preserve">n backup toward the wheelchair </w:t>
      </w:r>
      <w:r w:rsidRPr="007549D5">
        <w:rPr>
          <w:rFonts w:asciiTheme="minorHAnsi" w:hAnsiTheme="minorHAnsi" w:cstheme="minorHAnsi"/>
          <w:sz w:val="21"/>
          <w:szCs w:val="21"/>
        </w:rPr>
        <w:t>until they are able to feel</w:t>
      </w:r>
      <w:r w:rsidR="00EC1C17" w:rsidRPr="007549D5">
        <w:rPr>
          <w:rFonts w:asciiTheme="minorHAnsi" w:hAnsiTheme="minorHAnsi" w:cstheme="minorHAnsi"/>
          <w:sz w:val="21"/>
          <w:szCs w:val="21"/>
        </w:rPr>
        <w:t xml:space="preserve"> their legs touching the chair </w:t>
      </w:r>
      <w:r w:rsidRPr="007549D5">
        <w:rPr>
          <w:rFonts w:asciiTheme="minorHAnsi" w:hAnsiTheme="minorHAnsi" w:cstheme="minorHAnsi"/>
          <w:sz w:val="21"/>
          <w:szCs w:val="21"/>
        </w:rPr>
        <w:t>and to place both hands, if possible, on the arm rests of the wheelchair.</w:t>
      </w:r>
      <w:r w:rsidR="00381DF7" w:rsidRPr="007549D5">
        <w:rPr>
          <w:rFonts w:asciiTheme="minorHAnsi" w:hAnsiTheme="minorHAnsi" w:cstheme="minorHAnsi"/>
          <w:sz w:val="21"/>
          <w:szCs w:val="21"/>
        </w:rPr>
        <w:t xml:space="preserve"> </w:t>
      </w:r>
      <w:r w:rsidR="00961B33" w:rsidRPr="007549D5">
        <w:rPr>
          <w:rFonts w:asciiTheme="minorHAnsi" w:hAnsiTheme="minorHAnsi" w:cstheme="minorHAnsi"/>
          <w:sz w:val="21"/>
          <w:szCs w:val="21"/>
        </w:rPr>
        <w:t xml:space="preserve">If using a walker, </w:t>
      </w:r>
      <w:r w:rsidR="00961B33" w:rsidRPr="007549D5">
        <w:rPr>
          <w:rFonts w:asciiTheme="minorHAnsi" w:hAnsiTheme="minorHAnsi" w:cstheme="minorHAnsi"/>
          <w:color w:val="000000"/>
          <w:sz w:val="21"/>
          <w:szCs w:val="21"/>
        </w:rPr>
        <w:t>t</w:t>
      </w:r>
      <w:r w:rsidR="00381DF7" w:rsidRPr="007549D5">
        <w:rPr>
          <w:rFonts w:asciiTheme="minorHAnsi" w:hAnsiTheme="minorHAnsi" w:cstheme="minorHAnsi"/>
          <w:color w:val="000000"/>
          <w:sz w:val="21"/>
          <w:szCs w:val="21"/>
        </w:rPr>
        <w:t xml:space="preserve">he resident should </w:t>
      </w:r>
      <w:r w:rsidR="00381DF7" w:rsidRPr="007549D5">
        <w:rPr>
          <w:rFonts w:asciiTheme="minorHAnsi" w:hAnsiTheme="minorHAnsi" w:cstheme="minorHAnsi"/>
          <w:b/>
          <w:bCs/>
          <w:color w:val="000000"/>
          <w:sz w:val="21"/>
          <w:szCs w:val="21"/>
        </w:rPr>
        <w:t xml:space="preserve">NOT </w:t>
      </w:r>
      <w:r w:rsidR="00381DF7" w:rsidRPr="007549D5">
        <w:rPr>
          <w:rFonts w:asciiTheme="minorHAnsi" w:hAnsiTheme="minorHAnsi" w:cstheme="minorHAnsi"/>
          <w:color w:val="000000"/>
          <w:sz w:val="21"/>
          <w:szCs w:val="21"/>
        </w:rPr>
        <w:t>pull themselves up using the walker</w:t>
      </w:r>
      <w:r w:rsidR="00961B33" w:rsidRPr="007549D5">
        <w:rPr>
          <w:rFonts w:asciiTheme="minorHAnsi" w:hAnsiTheme="minorHAnsi" w:cstheme="minorHAnsi"/>
          <w:color w:val="000000"/>
          <w:sz w:val="21"/>
          <w:szCs w:val="21"/>
        </w:rPr>
        <w:t>.</w:t>
      </w:r>
      <w:r w:rsidR="00381DF7" w:rsidRPr="007549D5">
        <w:rPr>
          <w:rFonts w:asciiTheme="minorHAnsi" w:hAnsiTheme="minorHAnsi" w:cstheme="minorHAnsi"/>
          <w:color w:val="000000"/>
          <w:sz w:val="21"/>
          <w:szCs w:val="21"/>
        </w:rPr>
        <w:t xml:space="preserve"> Keep the walker within reach of the resident</w:t>
      </w:r>
    </w:p>
    <w:p w:rsidR="00787178" w:rsidRPr="007549D5" w:rsidRDefault="00787178" w:rsidP="00781991">
      <w:pPr>
        <w:spacing w:after="0" w:line="240" w:lineRule="auto"/>
        <w:jc w:val="both"/>
        <w:rPr>
          <w:rFonts w:cstheme="minorHAnsi"/>
          <w:sz w:val="20"/>
          <w:szCs w:val="21"/>
        </w:rPr>
      </w:pPr>
    </w:p>
    <w:p w:rsidR="003D484D" w:rsidRPr="007549D5" w:rsidRDefault="00D005F4" w:rsidP="00781991">
      <w:pPr>
        <w:pStyle w:val="ListParagraph"/>
        <w:numPr>
          <w:ilvl w:val="0"/>
          <w:numId w:val="7"/>
        </w:numPr>
        <w:ind w:left="0"/>
        <w:jc w:val="both"/>
        <w:rPr>
          <w:rFonts w:asciiTheme="minorHAnsi" w:hAnsiTheme="minorHAnsi" w:cstheme="minorHAnsi"/>
          <w:sz w:val="21"/>
          <w:szCs w:val="21"/>
        </w:rPr>
      </w:pPr>
      <w:r w:rsidRPr="007549D5">
        <w:rPr>
          <w:rFonts w:asciiTheme="minorHAnsi" w:hAnsiTheme="minorHAnsi" w:cstheme="minorHAnsi"/>
          <w:sz w:val="21"/>
          <w:szCs w:val="21"/>
        </w:rPr>
        <w:t xml:space="preserve">Count “1…2…3…down”.  Slowly assist </w:t>
      </w:r>
      <w:r w:rsidR="00EC1C17" w:rsidRPr="007549D5">
        <w:rPr>
          <w:rFonts w:asciiTheme="minorHAnsi" w:hAnsiTheme="minorHAnsi" w:cstheme="minorHAnsi"/>
          <w:sz w:val="21"/>
          <w:szCs w:val="21"/>
        </w:rPr>
        <w:t>Resident</w:t>
      </w:r>
      <w:r w:rsidRPr="007549D5">
        <w:rPr>
          <w:rFonts w:asciiTheme="minorHAnsi" w:hAnsiTheme="minorHAnsi" w:cstheme="minorHAnsi"/>
          <w:sz w:val="21"/>
          <w:szCs w:val="21"/>
        </w:rPr>
        <w:t xml:space="preserve"> to sit back down in wheel chair.</w:t>
      </w:r>
      <w:r w:rsidR="00BA0B4C" w:rsidRPr="007549D5">
        <w:rPr>
          <w:rFonts w:asciiTheme="minorHAnsi" w:hAnsiTheme="minorHAnsi" w:cstheme="minorHAnsi"/>
          <w:sz w:val="21"/>
          <w:szCs w:val="21"/>
        </w:rPr>
        <w:t xml:space="preserve">  </w:t>
      </w:r>
      <w:r w:rsidRPr="007549D5">
        <w:rPr>
          <w:rFonts w:asciiTheme="minorHAnsi" w:hAnsiTheme="minorHAnsi" w:cstheme="minorHAnsi"/>
          <w:sz w:val="21"/>
          <w:szCs w:val="21"/>
        </w:rPr>
        <w:t xml:space="preserve">Remove the transfer belt. Replace the footrests and ensure </w:t>
      </w:r>
      <w:r w:rsidR="00EC1C17" w:rsidRPr="007549D5">
        <w:rPr>
          <w:rFonts w:asciiTheme="minorHAnsi" w:hAnsiTheme="minorHAnsi" w:cstheme="minorHAnsi"/>
          <w:sz w:val="21"/>
          <w:szCs w:val="21"/>
        </w:rPr>
        <w:t>Resident</w:t>
      </w:r>
      <w:r w:rsidRPr="007549D5">
        <w:rPr>
          <w:rFonts w:asciiTheme="minorHAnsi" w:hAnsiTheme="minorHAnsi" w:cstheme="minorHAnsi"/>
          <w:sz w:val="21"/>
          <w:szCs w:val="21"/>
        </w:rPr>
        <w:t xml:space="preserve"> is comfortable, safe and well supported.</w:t>
      </w:r>
    </w:p>
    <w:sectPr w:rsidR="003D484D" w:rsidRPr="007549D5" w:rsidSect="007549D5">
      <w:pgSz w:w="12240" w:h="15840"/>
      <w:pgMar w:top="284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4F6" w:rsidRDefault="006214F6" w:rsidP="00576138">
      <w:pPr>
        <w:spacing w:after="0" w:line="240" w:lineRule="auto"/>
      </w:pPr>
      <w:r>
        <w:separator/>
      </w:r>
    </w:p>
  </w:endnote>
  <w:endnote w:type="continuationSeparator" w:id="0">
    <w:p w:rsidR="006214F6" w:rsidRDefault="006214F6" w:rsidP="0057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4F6" w:rsidRDefault="006214F6" w:rsidP="00576138">
      <w:pPr>
        <w:spacing w:after="0" w:line="240" w:lineRule="auto"/>
      </w:pPr>
      <w:r>
        <w:separator/>
      </w:r>
    </w:p>
  </w:footnote>
  <w:footnote w:type="continuationSeparator" w:id="0">
    <w:p w:rsidR="006214F6" w:rsidRDefault="006214F6" w:rsidP="005761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7163B"/>
    <w:multiLevelType w:val="hybridMultilevel"/>
    <w:tmpl w:val="6256D1D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431D0"/>
    <w:multiLevelType w:val="hybridMultilevel"/>
    <w:tmpl w:val="81867374"/>
    <w:lvl w:ilvl="0" w:tplc="40DEE0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127B3"/>
    <w:multiLevelType w:val="hybridMultilevel"/>
    <w:tmpl w:val="6F0241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6537D9"/>
    <w:multiLevelType w:val="hybridMultilevel"/>
    <w:tmpl w:val="9710BE6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C73063"/>
    <w:multiLevelType w:val="hybridMultilevel"/>
    <w:tmpl w:val="3EBE49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3827FD"/>
    <w:multiLevelType w:val="hybridMultilevel"/>
    <w:tmpl w:val="922E79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4A5B6C"/>
    <w:multiLevelType w:val="hybridMultilevel"/>
    <w:tmpl w:val="B254C2F2"/>
    <w:lvl w:ilvl="0" w:tplc="D3C4B622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B10B60"/>
    <w:multiLevelType w:val="hybridMultilevel"/>
    <w:tmpl w:val="18F01A2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AB29A0"/>
    <w:multiLevelType w:val="hybridMultilevel"/>
    <w:tmpl w:val="46B4D4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F">
      <w:start w:val="1"/>
      <w:numFmt w:val="decimal"/>
      <w:lvlText w:val="%3."/>
      <w:lvlJc w:val="left"/>
      <w:pPr>
        <w:ind w:left="2160" w:hanging="360"/>
      </w:p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0"/>
  </w:num>
  <w:num w:numId="8">
    <w:abstractNumId w:val="3"/>
  </w:num>
  <w:num w:numId="9">
    <w:abstractNumId w:val="8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0F4"/>
    <w:rsid w:val="00040454"/>
    <w:rsid w:val="000D4D88"/>
    <w:rsid w:val="00183D83"/>
    <w:rsid w:val="00191290"/>
    <w:rsid w:val="00241C55"/>
    <w:rsid w:val="002E30D2"/>
    <w:rsid w:val="00381DF7"/>
    <w:rsid w:val="003D484D"/>
    <w:rsid w:val="00541BC9"/>
    <w:rsid w:val="00576138"/>
    <w:rsid w:val="006214F6"/>
    <w:rsid w:val="007549D5"/>
    <w:rsid w:val="00781991"/>
    <w:rsid w:val="00787178"/>
    <w:rsid w:val="00817116"/>
    <w:rsid w:val="00961B33"/>
    <w:rsid w:val="00980181"/>
    <w:rsid w:val="00BA0B4C"/>
    <w:rsid w:val="00C03D09"/>
    <w:rsid w:val="00CD0F40"/>
    <w:rsid w:val="00D005F4"/>
    <w:rsid w:val="00D10351"/>
    <w:rsid w:val="00DB70F4"/>
    <w:rsid w:val="00EC1C17"/>
    <w:rsid w:val="00EF30BD"/>
    <w:rsid w:val="00F0606B"/>
    <w:rsid w:val="00FA7B4B"/>
    <w:rsid w:val="00FC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EEED1CA"/>
  <w15:chartTrackingRefBased/>
  <w15:docId w15:val="{EF27D617-59C0-498A-99F2-3D068AE26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B70F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96"/>
      <w:szCs w:val="24"/>
      <w:u w:val="single"/>
      <w:lang w:val="en-CA"/>
    </w:rPr>
  </w:style>
  <w:style w:type="character" w:customStyle="1" w:styleId="BodyTextChar">
    <w:name w:val="Body Text Char"/>
    <w:basedOn w:val="DefaultParagraphFont"/>
    <w:link w:val="BodyText"/>
    <w:rsid w:val="00DB70F4"/>
    <w:rPr>
      <w:rFonts w:ascii="Times New Roman" w:eastAsia="Times New Roman" w:hAnsi="Times New Roman" w:cs="Times New Roman"/>
      <w:b/>
      <w:bCs/>
      <w:sz w:val="96"/>
      <w:szCs w:val="24"/>
      <w:u w:val="single"/>
      <w:lang w:val="en-CA"/>
    </w:rPr>
  </w:style>
  <w:style w:type="paragraph" w:styleId="ListParagraph">
    <w:name w:val="List Paragraph"/>
    <w:basedOn w:val="Normal"/>
    <w:uiPriority w:val="34"/>
    <w:qFormat/>
    <w:rsid w:val="00DB70F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5761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6138"/>
  </w:style>
  <w:style w:type="paragraph" w:styleId="Footer">
    <w:name w:val="footer"/>
    <w:basedOn w:val="Normal"/>
    <w:link w:val="FooterChar"/>
    <w:uiPriority w:val="99"/>
    <w:unhideWhenUsed/>
    <w:rsid w:val="005761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6138"/>
  </w:style>
  <w:style w:type="table" w:styleId="TableGrid">
    <w:name w:val="Table Grid"/>
    <w:basedOn w:val="TableNormal"/>
    <w:uiPriority w:val="39"/>
    <w:rsid w:val="003D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2E3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871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2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WCB of NS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Donovan, Paul</dc:creator>
  <cp:keywords/>
  <dc:description/>
  <cp:lastModifiedBy>Spinney, Chris</cp:lastModifiedBy>
  <cp:revision>3</cp:revision>
  <dcterms:created xsi:type="dcterms:W3CDTF">2020-08-12T17:29:00Z</dcterms:created>
  <dcterms:modified xsi:type="dcterms:W3CDTF">2020-09-24T18:01:00Z</dcterms:modified>
</cp:coreProperties>
</file>