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28993" w14:textId="77777777" w:rsidR="00C371E3" w:rsidRPr="00C371E3" w:rsidRDefault="00C371E3" w:rsidP="00C371E3">
      <w:pPr>
        <w:pStyle w:val="Title"/>
        <w:pBdr>
          <w:top w:val="single" w:sz="6" w:space="1" w:color="C45911" w:themeColor="accent2" w:themeShade="BF"/>
        </w:pBdr>
        <w:jc w:val="both"/>
        <w:rPr>
          <w:color w:val="1F4E79" w:themeColor="accent1" w:themeShade="80"/>
          <w:sz w:val="14"/>
        </w:rPr>
      </w:pPr>
    </w:p>
    <w:p w14:paraId="6953C0AA" w14:textId="084F6A6D" w:rsidR="00E52F8E" w:rsidRPr="00C371E3" w:rsidRDefault="00167CD6" w:rsidP="00C371E3">
      <w:pPr>
        <w:pStyle w:val="Title"/>
        <w:jc w:val="center"/>
        <w:rPr>
          <w:color w:val="1F4E79" w:themeColor="accent1" w:themeShade="80"/>
        </w:rPr>
      </w:pPr>
      <w:r w:rsidRPr="00C371E3">
        <w:rPr>
          <w:color w:val="1F4E79" w:themeColor="accent1" w:themeShade="80"/>
        </w:rPr>
        <w:t>Safe Handling and Mobility Program Development Guide</w:t>
      </w:r>
      <w:r w:rsidR="00E52F8E" w:rsidRPr="00C371E3">
        <w:rPr>
          <w:color w:val="1F4E79" w:themeColor="accent1" w:themeShade="80"/>
        </w:rPr>
        <w:t>:</w:t>
      </w:r>
    </w:p>
    <w:p w14:paraId="69F5EA49" w14:textId="77777777" w:rsidR="00C371E3" w:rsidRPr="00C371E3" w:rsidRDefault="00C371E3" w:rsidP="00C371E3">
      <w:pPr>
        <w:pStyle w:val="Title"/>
        <w:jc w:val="center"/>
        <w:rPr>
          <w:color w:val="1F4E79" w:themeColor="accent1" w:themeShade="80"/>
          <w:sz w:val="20"/>
        </w:rPr>
      </w:pPr>
      <w:bookmarkStart w:id="0" w:name="_GoBack"/>
      <w:bookmarkEnd w:id="0"/>
    </w:p>
    <w:p w14:paraId="4D1318C4" w14:textId="724FF131" w:rsidR="00483C80" w:rsidRDefault="00E52F8E" w:rsidP="00C371E3">
      <w:pPr>
        <w:pStyle w:val="Title"/>
        <w:jc w:val="center"/>
        <w:rPr>
          <w:color w:val="1F4E79" w:themeColor="accent1" w:themeShade="80"/>
        </w:rPr>
      </w:pPr>
      <w:r w:rsidRPr="00C371E3">
        <w:rPr>
          <w:color w:val="1F4E79" w:themeColor="accent1" w:themeShade="80"/>
        </w:rPr>
        <w:t>Long T</w:t>
      </w:r>
      <w:r w:rsidR="00673556" w:rsidRPr="00C371E3">
        <w:rPr>
          <w:color w:val="1F4E79" w:themeColor="accent1" w:themeShade="80"/>
        </w:rPr>
        <w:t>erm</w:t>
      </w:r>
      <w:r w:rsidRPr="00C371E3">
        <w:rPr>
          <w:color w:val="1F4E79" w:themeColor="accent1" w:themeShade="80"/>
        </w:rPr>
        <w:t xml:space="preserve"> Care</w:t>
      </w:r>
    </w:p>
    <w:p w14:paraId="7FE4D1BE" w14:textId="77777777" w:rsidR="00C371E3" w:rsidRPr="00C371E3" w:rsidRDefault="00C371E3" w:rsidP="00C371E3">
      <w:pPr>
        <w:pBdr>
          <w:bottom w:val="single" w:sz="6" w:space="1" w:color="C45911" w:themeColor="accent2" w:themeShade="BF"/>
        </w:pBdr>
        <w:jc w:val="center"/>
        <w:rPr>
          <w:sz w:val="14"/>
        </w:rPr>
      </w:pPr>
    </w:p>
    <w:p w14:paraId="3F966906" w14:textId="77777777" w:rsidR="00673556" w:rsidRDefault="00673556" w:rsidP="00C371E3">
      <w:pPr>
        <w:spacing w:after="0" w:line="240" w:lineRule="auto"/>
        <w:jc w:val="center"/>
        <w:rPr>
          <w:rStyle w:val="Strong"/>
          <w:rFonts w:asciiTheme="minorHAnsi" w:hAnsiTheme="minorHAnsi" w:cstheme="minorHAnsi"/>
          <w:i/>
          <w:color w:val="C45911" w:themeColor="accent2" w:themeShade="BF"/>
          <w:sz w:val="20"/>
          <w:szCs w:val="20"/>
          <w:lang w:val="en"/>
        </w:rPr>
      </w:pPr>
    </w:p>
    <w:p w14:paraId="30832CD7" w14:textId="370E6DC8" w:rsidR="00673556" w:rsidRPr="00673556" w:rsidRDefault="00167CD6" w:rsidP="00C371E3">
      <w:pPr>
        <w:spacing w:after="0" w:line="240" w:lineRule="auto"/>
        <w:jc w:val="center"/>
        <w:rPr>
          <w:rFonts w:asciiTheme="minorHAnsi" w:hAnsiTheme="minorHAnsi" w:cstheme="minorHAnsi"/>
          <w:i/>
          <w:color w:val="C45911" w:themeColor="accent2" w:themeShade="BF"/>
          <w:szCs w:val="20"/>
          <w:lang w:val="en"/>
        </w:rPr>
      </w:pPr>
      <w:r w:rsidRPr="00673556">
        <w:rPr>
          <w:rStyle w:val="Strong"/>
          <w:rFonts w:asciiTheme="minorHAnsi" w:hAnsiTheme="minorHAnsi" w:cstheme="minorHAnsi"/>
          <w:i/>
          <w:color w:val="C45911" w:themeColor="accent2" w:themeShade="BF"/>
          <w:szCs w:val="20"/>
          <w:lang w:val="en"/>
        </w:rPr>
        <w:t>We cannot choose our external circumstances</w:t>
      </w:r>
      <w:r w:rsidRPr="00673556">
        <w:rPr>
          <w:rFonts w:asciiTheme="minorHAnsi" w:hAnsiTheme="minorHAnsi" w:cstheme="minorHAnsi"/>
          <w:i/>
          <w:color w:val="C45911" w:themeColor="accent2" w:themeShade="BF"/>
          <w:szCs w:val="20"/>
          <w:lang w:val="en"/>
        </w:rPr>
        <w:t>,</w:t>
      </w:r>
    </w:p>
    <w:p w14:paraId="6DDA8B39" w14:textId="741BEB09" w:rsidR="00673556" w:rsidRPr="00673556" w:rsidRDefault="00167CD6" w:rsidP="00C371E3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C45911" w:themeColor="accent2" w:themeShade="BF"/>
          <w:szCs w:val="20"/>
          <w:lang w:val="en"/>
        </w:rPr>
      </w:pPr>
      <w:r w:rsidRPr="00673556">
        <w:rPr>
          <w:rFonts w:asciiTheme="minorHAnsi" w:hAnsiTheme="minorHAnsi" w:cstheme="minorHAnsi"/>
          <w:b/>
          <w:i/>
          <w:color w:val="C45911" w:themeColor="accent2" w:themeShade="BF"/>
          <w:szCs w:val="20"/>
          <w:lang w:val="en"/>
        </w:rPr>
        <w:t xml:space="preserve">but we can always </w:t>
      </w:r>
      <w:r w:rsidRPr="00673556">
        <w:rPr>
          <w:rStyle w:val="Strong"/>
          <w:rFonts w:asciiTheme="minorHAnsi" w:hAnsiTheme="minorHAnsi" w:cstheme="minorHAnsi"/>
          <w:i/>
          <w:color w:val="C45911" w:themeColor="accent2" w:themeShade="BF"/>
          <w:szCs w:val="20"/>
          <w:lang w:val="en"/>
        </w:rPr>
        <w:t>choose</w:t>
      </w:r>
      <w:r w:rsidRPr="00673556">
        <w:rPr>
          <w:rFonts w:asciiTheme="minorHAnsi" w:hAnsiTheme="minorHAnsi" w:cstheme="minorHAnsi"/>
          <w:b/>
          <w:i/>
          <w:color w:val="C45911" w:themeColor="accent2" w:themeShade="BF"/>
          <w:szCs w:val="20"/>
          <w:lang w:val="en"/>
        </w:rPr>
        <w:t xml:space="preserve"> how to respond to them.</w:t>
      </w:r>
    </w:p>
    <w:p w14:paraId="70A9FD54" w14:textId="6E14B6AC" w:rsidR="00167CD6" w:rsidRPr="00673556" w:rsidRDefault="00167CD6" w:rsidP="00C371E3">
      <w:pPr>
        <w:spacing w:after="0" w:line="240" w:lineRule="auto"/>
        <w:jc w:val="center"/>
        <w:rPr>
          <w:rFonts w:asciiTheme="minorHAnsi" w:hAnsiTheme="minorHAnsi" w:cstheme="minorHAnsi"/>
          <w:color w:val="C45911" w:themeColor="accent2" w:themeShade="BF"/>
          <w:szCs w:val="20"/>
          <w:lang w:val="en"/>
        </w:rPr>
      </w:pPr>
      <w:r w:rsidRPr="00673556">
        <w:rPr>
          <w:rFonts w:asciiTheme="minorHAnsi" w:hAnsiTheme="minorHAnsi" w:cstheme="minorHAnsi"/>
          <w:b/>
          <w:i/>
          <w:color w:val="C45911" w:themeColor="accent2" w:themeShade="BF"/>
          <w:szCs w:val="20"/>
          <w:lang w:val="en"/>
        </w:rPr>
        <w:t>–</w:t>
      </w:r>
      <w:r w:rsidRPr="00673556">
        <w:rPr>
          <w:rFonts w:asciiTheme="minorHAnsi" w:hAnsiTheme="minorHAnsi" w:cstheme="minorHAnsi"/>
          <w:color w:val="C45911" w:themeColor="accent2" w:themeShade="BF"/>
          <w:szCs w:val="20"/>
          <w:lang w:val="en"/>
        </w:rPr>
        <w:t xml:space="preserve"> Epictetus</w:t>
      </w:r>
    </w:p>
    <w:p w14:paraId="44686F75" w14:textId="77777777" w:rsidR="00167CD6" w:rsidRDefault="00167CD6" w:rsidP="00C371E3">
      <w:pPr>
        <w:jc w:val="both"/>
        <w:rPr>
          <w:rFonts w:asciiTheme="minorHAnsi" w:hAnsiTheme="minorHAnsi" w:cstheme="minorHAnsi"/>
          <w:sz w:val="20"/>
          <w:szCs w:val="20"/>
          <w:lang w:val="en"/>
        </w:rPr>
      </w:pPr>
    </w:p>
    <w:p w14:paraId="7AF4B28E" w14:textId="77777777" w:rsidR="00C371E3" w:rsidRDefault="00C371E3" w:rsidP="00C371E3">
      <w:pPr>
        <w:jc w:val="both"/>
        <w:rPr>
          <w:rFonts w:asciiTheme="minorHAnsi" w:hAnsiTheme="minorHAnsi" w:cstheme="minorHAnsi"/>
          <w:sz w:val="24"/>
        </w:rPr>
      </w:pPr>
    </w:p>
    <w:p w14:paraId="7588C3BA" w14:textId="2494C921" w:rsidR="00167CD6" w:rsidRPr="00673556" w:rsidRDefault="00167CD6" w:rsidP="00C371E3">
      <w:pPr>
        <w:jc w:val="both"/>
        <w:rPr>
          <w:rFonts w:asciiTheme="minorHAnsi" w:hAnsiTheme="minorHAnsi" w:cstheme="minorHAnsi"/>
          <w:sz w:val="24"/>
        </w:rPr>
      </w:pPr>
      <w:r w:rsidRPr="00673556">
        <w:rPr>
          <w:rFonts w:asciiTheme="minorHAnsi" w:hAnsiTheme="minorHAnsi" w:cstheme="minorHAnsi"/>
          <w:sz w:val="24"/>
        </w:rPr>
        <w:t>Providing care to residents can be physically demanding</w:t>
      </w:r>
      <w:r w:rsidR="00E52F8E" w:rsidRPr="00673556">
        <w:rPr>
          <w:rFonts w:asciiTheme="minorHAnsi" w:hAnsiTheme="minorHAnsi" w:cstheme="minorHAnsi"/>
          <w:sz w:val="24"/>
        </w:rPr>
        <w:t>.</w:t>
      </w:r>
      <w:r w:rsidRPr="00673556">
        <w:rPr>
          <w:rFonts w:asciiTheme="minorHAnsi" w:hAnsiTheme="minorHAnsi" w:cstheme="minorHAnsi"/>
          <w:sz w:val="24"/>
        </w:rPr>
        <w:t xml:space="preserve"> </w:t>
      </w:r>
      <w:r w:rsidR="002C00BA" w:rsidRPr="00673556">
        <w:rPr>
          <w:rFonts w:asciiTheme="minorHAnsi" w:hAnsiTheme="minorHAnsi" w:cstheme="minorHAnsi"/>
          <w:sz w:val="24"/>
        </w:rPr>
        <w:t>T</w:t>
      </w:r>
      <w:r w:rsidRPr="00673556">
        <w:rPr>
          <w:rFonts w:asciiTheme="minorHAnsi" w:hAnsiTheme="minorHAnsi" w:cstheme="minorHAnsi"/>
          <w:sz w:val="24"/>
        </w:rPr>
        <w:t xml:space="preserve">asks that require care providers to move, transfer, reposition, or assist resident movement </w:t>
      </w:r>
      <w:r w:rsidR="00E52F8E" w:rsidRPr="00673556">
        <w:rPr>
          <w:rFonts w:asciiTheme="minorHAnsi" w:hAnsiTheme="minorHAnsi" w:cstheme="minorHAnsi"/>
          <w:sz w:val="24"/>
        </w:rPr>
        <w:t xml:space="preserve">have been shown to </w:t>
      </w:r>
      <w:r w:rsidRPr="00673556">
        <w:rPr>
          <w:rFonts w:asciiTheme="minorHAnsi" w:hAnsiTheme="minorHAnsi" w:cstheme="minorHAnsi"/>
          <w:sz w:val="24"/>
        </w:rPr>
        <w:t>contribute to a high number of work-related injuries</w:t>
      </w:r>
      <w:r w:rsidR="002C00BA" w:rsidRPr="00673556">
        <w:rPr>
          <w:rFonts w:asciiTheme="minorHAnsi" w:eastAsiaTheme="minorEastAsia" w:hAnsiTheme="minorHAnsi" w:cstheme="minorHAnsi"/>
          <w:color w:val="262626" w:themeColor="text1" w:themeTint="D9"/>
          <w:kern w:val="24"/>
          <w:sz w:val="24"/>
        </w:rPr>
        <w:t>, with m</w:t>
      </w:r>
      <w:r w:rsidR="00857DD4" w:rsidRPr="00673556">
        <w:rPr>
          <w:rFonts w:asciiTheme="minorHAnsi" w:eastAsia="+mn-ea" w:hAnsiTheme="minorHAnsi" w:cstheme="minorHAnsi"/>
          <w:color w:val="000000"/>
          <w:kern w:val="24"/>
          <w:sz w:val="24"/>
        </w:rPr>
        <w:t xml:space="preserve">usculoskeletal injuries </w:t>
      </w:r>
      <w:r w:rsidR="002C00BA" w:rsidRPr="00673556">
        <w:rPr>
          <w:rFonts w:asciiTheme="minorHAnsi" w:eastAsiaTheme="minorEastAsia" w:hAnsiTheme="minorHAnsi" w:cstheme="minorHAnsi"/>
          <w:color w:val="262626" w:themeColor="text1" w:themeTint="D9"/>
          <w:kern w:val="24"/>
          <w:sz w:val="24"/>
        </w:rPr>
        <w:t>being</w:t>
      </w:r>
      <w:r w:rsidR="00857DD4" w:rsidRPr="00673556">
        <w:rPr>
          <w:rFonts w:asciiTheme="minorHAnsi" w:eastAsiaTheme="minorEastAsia" w:hAnsiTheme="minorHAnsi" w:cstheme="minorHAnsi"/>
          <w:color w:val="262626" w:themeColor="text1" w:themeTint="D9"/>
          <w:kern w:val="24"/>
          <w:sz w:val="24"/>
        </w:rPr>
        <w:t xml:space="preserve"> the most prevalent injury </w:t>
      </w:r>
      <w:r w:rsidR="002C00BA" w:rsidRPr="00673556">
        <w:rPr>
          <w:rFonts w:asciiTheme="minorHAnsi" w:eastAsiaTheme="minorEastAsia" w:hAnsiTheme="minorHAnsi" w:cstheme="minorHAnsi"/>
          <w:color w:val="262626" w:themeColor="text1" w:themeTint="D9"/>
          <w:kern w:val="24"/>
          <w:sz w:val="24"/>
        </w:rPr>
        <w:t xml:space="preserve">type </w:t>
      </w:r>
      <w:r w:rsidR="00E52F8E" w:rsidRPr="00673556">
        <w:rPr>
          <w:rFonts w:asciiTheme="minorHAnsi" w:eastAsiaTheme="minorEastAsia" w:hAnsiTheme="minorHAnsi" w:cstheme="minorHAnsi"/>
          <w:color w:val="262626" w:themeColor="text1" w:themeTint="D9"/>
          <w:kern w:val="24"/>
          <w:sz w:val="24"/>
        </w:rPr>
        <w:t>in this sector</w:t>
      </w:r>
      <w:r w:rsidR="00857DD4" w:rsidRPr="00673556">
        <w:rPr>
          <w:rFonts w:asciiTheme="minorHAnsi" w:eastAsiaTheme="minorEastAsia" w:hAnsiTheme="minorHAnsi" w:cstheme="minorHAnsi"/>
          <w:color w:val="262626" w:themeColor="text1" w:themeTint="D9"/>
          <w:kern w:val="24"/>
          <w:sz w:val="24"/>
        </w:rPr>
        <w:t>.</w:t>
      </w:r>
      <w:r w:rsidR="00857DD4" w:rsidRPr="00673556">
        <w:rPr>
          <w:rFonts w:asciiTheme="minorHAnsi" w:hAnsiTheme="minorHAnsi" w:cstheme="minorHAnsi"/>
          <w:sz w:val="24"/>
        </w:rPr>
        <w:t xml:space="preserve"> </w:t>
      </w:r>
      <w:r w:rsidR="00BA12A6" w:rsidRPr="00673556">
        <w:rPr>
          <w:rFonts w:asciiTheme="minorHAnsi" w:hAnsiTheme="minorHAnsi" w:cstheme="minorHAnsi"/>
          <w:sz w:val="24"/>
        </w:rPr>
        <w:t>However,</w:t>
      </w:r>
      <w:r w:rsidRPr="00673556">
        <w:rPr>
          <w:rFonts w:asciiTheme="minorHAnsi" w:hAnsiTheme="minorHAnsi" w:cstheme="minorHAnsi"/>
          <w:sz w:val="24"/>
        </w:rPr>
        <w:t xml:space="preserve"> </w:t>
      </w:r>
      <w:r w:rsidR="002C00BA" w:rsidRPr="00673556">
        <w:rPr>
          <w:rFonts w:asciiTheme="minorHAnsi" w:hAnsiTheme="minorHAnsi" w:cstheme="minorHAnsi"/>
          <w:sz w:val="24"/>
        </w:rPr>
        <w:t>these</w:t>
      </w:r>
      <w:r w:rsidRPr="00673556">
        <w:rPr>
          <w:rFonts w:asciiTheme="minorHAnsi" w:hAnsiTheme="minorHAnsi" w:cstheme="minorHAnsi"/>
          <w:sz w:val="24"/>
        </w:rPr>
        <w:t xml:space="preserve"> injuries </w:t>
      </w:r>
      <w:r w:rsidR="00BA12A6" w:rsidRPr="00673556">
        <w:rPr>
          <w:rFonts w:asciiTheme="minorHAnsi" w:hAnsiTheme="minorHAnsi" w:cstheme="minorHAnsi"/>
          <w:sz w:val="24"/>
        </w:rPr>
        <w:t xml:space="preserve">can be reduced </w:t>
      </w:r>
      <w:r w:rsidRPr="00673556">
        <w:rPr>
          <w:rFonts w:asciiTheme="minorHAnsi" w:hAnsiTheme="minorHAnsi" w:cstheme="minorHAnsi"/>
          <w:sz w:val="24"/>
        </w:rPr>
        <w:t xml:space="preserve">through the use of evidence-informed </w:t>
      </w:r>
      <w:r w:rsidR="00BA12A6" w:rsidRPr="00673556">
        <w:rPr>
          <w:rFonts w:asciiTheme="minorHAnsi" w:hAnsiTheme="minorHAnsi" w:cstheme="minorHAnsi"/>
          <w:b/>
          <w:sz w:val="24"/>
        </w:rPr>
        <w:t xml:space="preserve">safe handling and mobility </w:t>
      </w:r>
      <w:r w:rsidRPr="00673556">
        <w:rPr>
          <w:rFonts w:asciiTheme="minorHAnsi" w:hAnsiTheme="minorHAnsi" w:cstheme="minorHAnsi"/>
          <w:sz w:val="24"/>
        </w:rPr>
        <w:t xml:space="preserve">methods. </w:t>
      </w:r>
      <w:r w:rsidR="00BA12A6" w:rsidRPr="00673556">
        <w:rPr>
          <w:rFonts w:asciiTheme="minorHAnsi" w:hAnsiTheme="minorHAnsi" w:cstheme="minorHAnsi"/>
          <w:sz w:val="24"/>
        </w:rPr>
        <w:t>These</w:t>
      </w:r>
      <w:r w:rsidRPr="00673556">
        <w:rPr>
          <w:rFonts w:asciiTheme="minorHAnsi" w:hAnsiTheme="minorHAnsi" w:cstheme="minorHAnsi"/>
          <w:sz w:val="24"/>
        </w:rPr>
        <w:t xml:space="preserve"> mobility methods are essential as part of a comprehensive approach to improving the quality of life and safety for</w:t>
      </w:r>
      <w:r w:rsidR="00BA12A6" w:rsidRPr="00673556">
        <w:rPr>
          <w:rFonts w:asciiTheme="minorHAnsi" w:hAnsiTheme="minorHAnsi" w:cstheme="minorHAnsi"/>
          <w:sz w:val="24"/>
        </w:rPr>
        <w:t xml:space="preserve"> both</w:t>
      </w:r>
      <w:r w:rsidRPr="00673556">
        <w:rPr>
          <w:rFonts w:asciiTheme="minorHAnsi" w:hAnsiTheme="minorHAnsi" w:cstheme="minorHAnsi"/>
          <w:sz w:val="24"/>
        </w:rPr>
        <w:t xml:space="preserve"> employees and</w:t>
      </w:r>
      <w:r w:rsidR="00BA12A6" w:rsidRPr="00673556">
        <w:rPr>
          <w:rFonts w:asciiTheme="minorHAnsi" w:hAnsiTheme="minorHAnsi" w:cstheme="minorHAnsi"/>
          <w:sz w:val="24"/>
        </w:rPr>
        <w:t xml:space="preserve"> residents.</w:t>
      </w:r>
    </w:p>
    <w:p w14:paraId="1AC9A9D0" w14:textId="77777777" w:rsidR="00BA12A6" w:rsidRPr="00673556" w:rsidRDefault="00857DD4" w:rsidP="00C371E3">
      <w:pPr>
        <w:jc w:val="both"/>
        <w:rPr>
          <w:sz w:val="24"/>
        </w:rPr>
      </w:pPr>
      <w:r w:rsidRPr="00673556">
        <w:rPr>
          <w:sz w:val="24"/>
        </w:rPr>
        <w:t xml:space="preserve">All employees are entitled to work in a manner and environment that helps to minimize their risk of physical or psychological harm.   The rights of residents to live at risk and be provided with a person-centered care or support plan </w:t>
      </w:r>
      <w:r w:rsidRPr="005C1185">
        <w:rPr>
          <w:b/>
          <w:sz w:val="24"/>
        </w:rPr>
        <w:t>must be balanced with the equal importance of an employee’s right to a safe and healthy workplace</w:t>
      </w:r>
      <w:r w:rsidRPr="00673556">
        <w:rPr>
          <w:sz w:val="24"/>
        </w:rPr>
        <w:t xml:space="preserve">. </w:t>
      </w:r>
      <w:r w:rsidR="00B46512" w:rsidRPr="00673556">
        <w:rPr>
          <w:sz w:val="24"/>
        </w:rPr>
        <w:t>R</w:t>
      </w:r>
      <w:r w:rsidRPr="00673556">
        <w:rPr>
          <w:sz w:val="24"/>
        </w:rPr>
        <w:t>esidents</w:t>
      </w:r>
      <w:r w:rsidR="00F81007" w:rsidRPr="00673556">
        <w:rPr>
          <w:sz w:val="24"/>
        </w:rPr>
        <w:t xml:space="preserve"> (and</w:t>
      </w:r>
      <w:r w:rsidR="00E52F8E" w:rsidRPr="00673556">
        <w:rPr>
          <w:sz w:val="24"/>
        </w:rPr>
        <w:t>/or their</w:t>
      </w:r>
      <w:r w:rsidR="00F81007" w:rsidRPr="00673556">
        <w:rPr>
          <w:sz w:val="24"/>
        </w:rPr>
        <w:t xml:space="preserve"> decisions makers)</w:t>
      </w:r>
      <w:r w:rsidRPr="00673556">
        <w:rPr>
          <w:sz w:val="24"/>
        </w:rPr>
        <w:t xml:space="preserve"> choices regarding how and when they will receive care must always be balanced with the requirement for employees to always follow safe work practices in place to ensure the</w:t>
      </w:r>
      <w:r w:rsidR="00F81007" w:rsidRPr="00673556">
        <w:rPr>
          <w:sz w:val="24"/>
        </w:rPr>
        <w:t>ir safety.</w:t>
      </w:r>
      <w:r w:rsidR="004F6218" w:rsidRPr="00673556">
        <w:rPr>
          <w:sz w:val="24"/>
        </w:rPr>
        <w:t xml:space="preserve">  These are the foundations of a Safe Handling and Mobility Program. </w:t>
      </w:r>
    </w:p>
    <w:p w14:paraId="45845220" w14:textId="11D92215" w:rsidR="00BA12A6" w:rsidRPr="00673556" w:rsidRDefault="00E52F8E" w:rsidP="00C371E3">
      <w:pPr>
        <w:jc w:val="both"/>
        <w:rPr>
          <w:sz w:val="24"/>
        </w:rPr>
      </w:pPr>
      <w:r w:rsidRPr="00673556">
        <w:rPr>
          <w:sz w:val="24"/>
        </w:rPr>
        <w:t xml:space="preserve">This guide is designed to assist employers in developing a Safe Handling and Mobility Program. </w:t>
      </w:r>
      <w:r w:rsidR="004F6218" w:rsidRPr="00673556">
        <w:rPr>
          <w:sz w:val="24"/>
        </w:rPr>
        <w:t xml:space="preserve">By developing and implementing </w:t>
      </w:r>
      <w:r w:rsidRPr="00673556">
        <w:rPr>
          <w:sz w:val="24"/>
        </w:rPr>
        <w:t>this program</w:t>
      </w:r>
      <w:r w:rsidR="004F6218" w:rsidRPr="00673556">
        <w:rPr>
          <w:sz w:val="24"/>
        </w:rPr>
        <w:t xml:space="preserve">, you are committing to reducing </w:t>
      </w:r>
      <w:r w:rsidRPr="00673556">
        <w:rPr>
          <w:sz w:val="24"/>
        </w:rPr>
        <w:t xml:space="preserve">the risks associated with </w:t>
      </w:r>
      <w:r w:rsidR="004F6218" w:rsidRPr="00673556">
        <w:rPr>
          <w:sz w:val="24"/>
        </w:rPr>
        <w:t xml:space="preserve">handling and mobility </w:t>
      </w:r>
      <w:r w:rsidRPr="00673556">
        <w:rPr>
          <w:sz w:val="24"/>
        </w:rPr>
        <w:t>of resident,</w:t>
      </w:r>
      <w:r w:rsidR="004F6218" w:rsidRPr="00673556">
        <w:rPr>
          <w:sz w:val="24"/>
        </w:rPr>
        <w:t xml:space="preserve"> as well as ensuring appropriate resources are available to employees.   </w:t>
      </w:r>
      <w:r w:rsidR="00BA12A6" w:rsidRPr="00673556">
        <w:rPr>
          <w:sz w:val="24"/>
        </w:rPr>
        <w:t xml:space="preserve">. The </w:t>
      </w:r>
      <w:r w:rsidR="00F81007" w:rsidRPr="00673556">
        <w:rPr>
          <w:sz w:val="24"/>
        </w:rPr>
        <w:t xml:space="preserve">program and accompanying </w:t>
      </w:r>
      <w:r w:rsidR="00BA12A6" w:rsidRPr="00673556">
        <w:rPr>
          <w:sz w:val="24"/>
        </w:rPr>
        <w:t xml:space="preserve">training is intended </w:t>
      </w:r>
      <w:r w:rsidR="00F81007" w:rsidRPr="00673556">
        <w:rPr>
          <w:sz w:val="24"/>
        </w:rPr>
        <w:t>to improve</w:t>
      </w:r>
      <w:r w:rsidR="00BA12A6" w:rsidRPr="00673556">
        <w:rPr>
          <w:sz w:val="24"/>
        </w:rPr>
        <w:t xml:space="preserve"> outcomes for </w:t>
      </w:r>
      <w:r w:rsidR="00F81007" w:rsidRPr="00673556">
        <w:rPr>
          <w:sz w:val="24"/>
        </w:rPr>
        <w:t xml:space="preserve">residents </w:t>
      </w:r>
      <w:r w:rsidR="00BA12A6" w:rsidRPr="00673556">
        <w:rPr>
          <w:sz w:val="24"/>
        </w:rPr>
        <w:t>and reduc</w:t>
      </w:r>
      <w:r w:rsidR="004F6218" w:rsidRPr="00673556">
        <w:rPr>
          <w:sz w:val="24"/>
        </w:rPr>
        <w:t>e</w:t>
      </w:r>
      <w:r w:rsidR="00BA12A6" w:rsidRPr="00673556">
        <w:rPr>
          <w:sz w:val="24"/>
        </w:rPr>
        <w:t xml:space="preserve"> injuries to </w:t>
      </w:r>
      <w:r w:rsidR="00F81007" w:rsidRPr="00673556">
        <w:rPr>
          <w:sz w:val="24"/>
        </w:rPr>
        <w:t>employees</w:t>
      </w:r>
      <w:r w:rsidR="00BA12A6" w:rsidRPr="00673556">
        <w:rPr>
          <w:sz w:val="24"/>
        </w:rPr>
        <w:t xml:space="preserve"> associated with </w:t>
      </w:r>
      <w:r w:rsidRPr="00673556">
        <w:rPr>
          <w:sz w:val="24"/>
        </w:rPr>
        <w:t xml:space="preserve">resident </w:t>
      </w:r>
      <w:r w:rsidR="00BA12A6" w:rsidRPr="00673556">
        <w:rPr>
          <w:sz w:val="24"/>
        </w:rPr>
        <w:t>handling and mobilization activities</w:t>
      </w:r>
      <w:r w:rsidR="004F6218" w:rsidRPr="00673556">
        <w:rPr>
          <w:sz w:val="24"/>
        </w:rPr>
        <w:t>.</w:t>
      </w:r>
    </w:p>
    <w:p w14:paraId="004F6CFF" w14:textId="77777777" w:rsidR="007C13C0" w:rsidRDefault="007C13C0" w:rsidP="00C371E3">
      <w:pPr>
        <w:jc w:val="both"/>
      </w:pPr>
    </w:p>
    <w:p w14:paraId="02151E2D" w14:textId="77777777" w:rsidR="007C13C0" w:rsidRDefault="007C13C0" w:rsidP="00C371E3">
      <w:pPr>
        <w:jc w:val="both"/>
      </w:pPr>
    </w:p>
    <w:p w14:paraId="7F3345EA" w14:textId="77777777" w:rsidR="007C13C0" w:rsidRDefault="007C13C0" w:rsidP="00C371E3">
      <w:pPr>
        <w:jc w:val="both"/>
      </w:pPr>
    </w:p>
    <w:p w14:paraId="3AE2C22F" w14:textId="77777777" w:rsidR="007C13C0" w:rsidRPr="00673556" w:rsidRDefault="007C13C0" w:rsidP="00C371E3">
      <w:pPr>
        <w:pStyle w:val="Heading1"/>
        <w:jc w:val="both"/>
        <w:rPr>
          <w:szCs w:val="22"/>
        </w:rPr>
      </w:pPr>
      <w:bookmarkStart w:id="1" w:name="_Toc43804255"/>
      <w:r w:rsidRPr="00673556">
        <w:t>Section 1.0: Safe Handling and Mobility Policy</w:t>
      </w:r>
      <w:bookmarkEnd w:id="1"/>
    </w:p>
    <w:p w14:paraId="28406A9B" w14:textId="628F16B5" w:rsidR="00BA12A6" w:rsidRPr="00673556" w:rsidRDefault="007C13C0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73556">
        <w:rPr>
          <w:rFonts w:asciiTheme="minorHAnsi" w:hAnsiTheme="minorHAnsi" w:cstheme="minorHAnsi"/>
          <w:color w:val="auto"/>
          <w:szCs w:val="22"/>
          <w:lang w:val="en-US"/>
        </w:rPr>
        <w:t xml:space="preserve">The first part of a successful program should be the development of a policy.  A </w:t>
      </w:r>
      <w:r w:rsidR="00BA12A6" w:rsidRPr="00673556">
        <w:rPr>
          <w:rFonts w:asciiTheme="minorHAnsi" w:hAnsiTheme="minorHAnsi" w:cstheme="minorHAnsi"/>
          <w:szCs w:val="22"/>
        </w:rPr>
        <w:t xml:space="preserve">policy is </w:t>
      </w:r>
      <w:r w:rsidR="00FD79CF" w:rsidRPr="00673556">
        <w:rPr>
          <w:rFonts w:asciiTheme="minorHAnsi" w:hAnsiTheme="minorHAnsi" w:cstheme="minorHAnsi"/>
          <w:szCs w:val="22"/>
        </w:rPr>
        <w:t>the foundation of any program and is</w:t>
      </w:r>
      <w:r w:rsidR="00BA12A6" w:rsidRPr="00673556">
        <w:rPr>
          <w:rFonts w:asciiTheme="minorHAnsi" w:hAnsiTheme="minorHAnsi" w:cstheme="minorHAnsi"/>
          <w:szCs w:val="22"/>
        </w:rPr>
        <w:t xml:space="preserve"> intended to influence</w:t>
      </w:r>
      <w:r w:rsidR="00FD79CF" w:rsidRPr="00673556">
        <w:rPr>
          <w:rFonts w:asciiTheme="minorHAnsi" w:hAnsiTheme="minorHAnsi" w:cstheme="minorHAnsi"/>
          <w:szCs w:val="22"/>
        </w:rPr>
        <w:t xml:space="preserve"> behaviours.</w:t>
      </w:r>
      <w:r w:rsidR="009D268D" w:rsidRPr="00673556">
        <w:rPr>
          <w:rFonts w:asciiTheme="minorHAnsi" w:hAnsiTheme="minorHAnsi" w:cstheme="minorHAnsi"/>
          <w:szCs w:val="22"/>
        </w:rPr>
        <w:t xml:space="preserve"> A safe </w:t>
      </w:r>
      <w:r w:rsidR="00FD79CF" w:rsidRPr="00673556">
        <w:rPr>
          <w:rFonts w:asciiTheme="minorHAnsi" w:hAnsiTheme="minorHAnsi" w:cstheme="minorHAnsi"/>
          <w:szCs w:val="22"/>
        </w:rPr>
        <w:t xml:space="preserve">resident </w:t>
      </w:r>
      <w:r w:rsidR="009D268D" w:rsidRPr="00673556">
        <w:rPr>
          <w:rFonts w:asciiTheme="minorHAnsi" w:hAnsiTheme="minorHAnsi" w:cstheme="minorHAnsi"/>
          <w:szCs w:val="22"/>
        </w:rPr>
        <w:t xml:space="preserve">handling and </w:t>
      </w:r>
      <w:r w:rsidR="00BA12A6" w:rsidRPr="00673556">
        <w:rPr>
          <w:rFonts w:asciiTheme="minorHAnsi" w:hAnsiTheme="minorHAnsi" w:cstheme="minorHAnsi"/>
          <w:szCs w:val="22"/>
        </w:rPr>
        <w:t xml:space="preserve">mobility policy sets a structure to ensure that </w:t>
      </w:r>
      <w:r w:rsidR="009D268D" w:rsidRPr="00673556">
        <w:rPr>
          <w:rFonts w:asciiTheme="minorHAnsi" w:hAnsiTheme="minorHAnsi" w:cstheme="minorHAnsi"/>
          <w:szCs w:val="22"/>
        </w:rPr>
        <w:t>resident</w:t>
      </w:r>
      <w:r w:rsidR="00BA12A6" w:rsidRPr="00673556">
        <w:rPr>
          <w:rFonts w:asciiTheme="minorHAnsi" w:hAnsiTheme="minorHAnsi" w:cstheme="minorHAnsi"/>
          <w:szCs w:val="22"/>
        </w:rPr>
        <w:t xml:space="preserve"> transfers and repositioning</w:t>
      </w:r>
      <w:r w:rsidR="009D268D" w:rsidRPr="00673556">
        <w:rPr>
          <w:rFonts w:asciiTheme="minorHAnsi" w:hAnsiTheme="minorHAnsi" w:cstheme="minorHAnsi"/>
          <w:szCs w:val="22"/>
        </w:rPr>
        <w:t xml:space="preserve"> tasks</w:t>
      </w:r>
      <w:r w:rsidR="00BA12A6" w:rsidRPr="00673556">
        <w:rPr>
          <w:rFonts w:asciiTheme="minorHAnsi" w:hAnsiTheme="minorHAnsi" w:cstheme="minorHAnsi"/>
          <w:szCs w:val="22"/>
        </w:rPr>
        <w:t xml:space="preserve"> are performed in a way that minimizes risk of injury to </w:t>
      </w:r>
      <w:r w:rsidR="002C00BA" w:rsidRPr="00673556">
        <w:rPr>
          <w:rFonts w:asciiTheme="minorHAnsi" w:hAnsiTheme="minorHAnsi" w:cstheme="minorHAnsi"/>
          <w:szCs w:val="22"/>
        </w:rPr>
        <w:t xml:space="preserve">both </w:t>
      </w:r>
      <w:r w:rsidR="009D268D" w:rsidRPr="00673556">
        <w:rPr>
          <w:rFonts w:asciiTheme="minorHAnsi" w:hAnsiTheme="minorHAnsi" w:cstheme="minorHAnsi"/>
          <w:szCs w:val="22"/>
        </w:rPr>
        <w:t>employees and residents</w:t>
      </w:r>
      <w:r w:rsidR="00BA12A6" w:rsidRPr="00673556">
        <w:rPr>
          <w:rFonts w:asciiTheme="minorHAnsi" w:hAnsiTheme="minorHAnsi" w:cstheme="minorHAnsi"/>
          <w:szCs w:val="22"/>
        </w:rPr>
        <w:t>. It is an important element in a program and guides organizational-level</w:t>
      </w:r>
      <w:r w:rsidR="00FD79CF" w:rsidRPr="00673556">
        <w:rPr>
          <w:rFonts w:asciiTheme="minorHAnsi" w:hAnsiTheme="minorHAnsi" w:cstheme="minorHAnsi"/>
          <w:szCs w:val="22"/>
        </w:rPr>
        <w:t>,</w:t>
      </w:r>
      <w:r w:rsidR="00BA12A6" w:rsidRPr="00673556">
        <w:rPr>
          <w:rFonts w:asciiTheme="minorHAnsi" w:hAnsiTheme="minorHAnsi" w:cstheme="minorHAnsi"/>
          <w:szCs w:val="22"/>
        </w:rPr>
        <w:t xml:space="preserve"> as well as</w:t>
      </w:r>
      <w:r w:rsidR="00FD79CF" w:rsidRPr="00673556">
        <w:rPr>
          <w:rFonts w:asciiTheme="minorHAnsi" w:hAnsiTheme="minorHAnsi" w:cstheme="minorHAnsi"/>
          <w:szCs w:val="22"/>
        </w:rPr>
        <w:t>,</w:t>
      </w:r>
      <w:r w:rsidR="00BA12A6" w:rsidRPr="00673556">
        <w:rPr>
          <w:rFonts w:asciiTheme="minorHAnsi" w:hAnsiTheme="minorHAnsi" w:cstheme="minorHAnsi"/>
          <w:szCs w:val="22"/>
        </w:rPr>
        <w:t xml:space="preserve"> </w:t>
      </w:r>
      <w:r w:rsidRPr="00673556">
        <w:rPr>
          <w:rFonts w:asciiTheme="minorHAnsi" w:hAnsiTheme="minorHAnsi" w:cstheme="minorHAnsi"/>
          <w:szCs w:val="22"/>
        </w:rPr>
        <w:t>employee’s</w:t>
      </w:r>
      <w:r w:rsidR="00BA12A6" w:rsidRPr="00673556">
        <w:rPr>
          <w:rFonts w:asciiTheme="minorHAnsi" w:hAnsiTheme="minorHAnsi" w:cstheme="minorHAnsi"/>
          <w:szCs w:val="22"/>
        </w:rPr>
        <w:t xml:space="preserve"> decisions and actions. </w:t>
      </w:r>
    </w:p>
    <w:p w14:paraId="4A467481" w14:textId="77777777" w:rsidR="007C13C0" w:rsidRPr="00673556" w:rsidRDefault="007C13C0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0BF05B8C" w14:textId="77777777" w:rsidR="007C13C0" w:rsidRPr="00673556" w:rsidRDefault="00BA12A6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73556">
        <w:rPr>
          <w:rFonts w:asciiTheme="minorHAnsi" w:hAnsiTheme="minorHAnsi" w:cstheme="minorHAnsi"/>
          <w:szCs w:val="22"/>
        </w:rPr>
        <w:t>An effective safe patient handli</w:t>
      </w:r>
      <w:r w:rsidR="007C13C0" w:rsidRPr="00673556">
        <w:rPr>
          <w:rFonts w:asciiTheme="minorHAnsi" w:hAnsiTheme="minorHAnsi" w:cstheme="minorHAnsi"/>
          <w:szCs w:val="22"/>
        </w:rPr>
        <w:t xml:space="preserve">ng and mobility policy should:  </w:t>
      </w:r>
    </w:p>
    <w:p w14:paraId="1EF4C5CE" w14:textId="39197B7A" w:rsidR="007C13C0" w:rsidRPr="00673556" w:rsidRDefault="00BA12A6" w:rsidP="00C371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673556">
        <w:rPr>
          <w:rFonts w:asciiTheme="minorHAnsi" w:hAnsiTheme="minorHAnsi" w:cstheme="minorHAnsi"/>
          <w:szCs w:val="22"/>
        </w:rPr>
        <w:t xml:space="preserve">State the organization’s commitment to the safe </w:t>
      </w:r>
      <w:r w:rsidR="00FD79CF" w:rsidRPr="00673556">
        <w:rPr>
          <w:rFonts w:asciiTheme="minorHAnsi" w:hAnsiTheme="minorHAnsi" w:cstheme="minorHAnsi"/>
          <w:szCs w:val="22"/>
        </w:rPr>
        <w:t xml:space="preserve">resident </w:t>
      </w:r>
      <w:r w:rsidR="007C13C0" w:rsidRPr="00673556">
        <w:rPr>
          <w:rFonts w:asciiTheme="minorHAnsi" w:hAnsiTheme="minorHAnsi" w:cstheme="minorHAnsi"/>
          <w:szCs w:val="22"/>
        </w:rPr>
        <w:t>handling and mobility program.</w:t>
      </w:r>
    </w:p>
    <w:p w14:paraId="2F552F4D" w14:textId="77777777" w:rsidR="007C13C0" w:rsidRPr="00673556" w:rsidRDefault="007C13C0" w:rsidP="00C371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673556">
        <w:rPr>
          <w:rFonts w:asciiTheme="minorHAnsi" w:hAnsiTheme="minorHAnsi" w:cstheme="minorHAnsi"/>
          <w:szCs w:val="22"/>
        </w:rPr>
        <w:t>S</w:t>
      </w:r>
      <w:r w:rsidR="00BA12A6" w:rsidRPr="00673556">
        <w:rPr>
          <w:rFonts w:asciiTheme="minorHAnsi" w:hAnsiTheme="minorHAnsi" w:cstheme="minorHAnsi"/>
          <w:szCs w:val="22"/>
        </w:rPr>
        <w:t xml:space="preserve">tate the intent of the policy; to protect the health of </w:t>
      </w:r>
      <w:r w:rsidRPr="00673556">
        <w:rPr>
          <w:rFonts w:asciiTheme="minorHAnsi" w:hAnsiTheme="minorHAnsi" w:cstheme="minorHAnsi"/>
          <w:szCs w:val="22"/>
        </w:rPr>
        <w:t>employees</w:t>
      </w:r>
      <w:r w:rsidR="00BA12A6" w:rsidRPr="00673556">
        <w:rPr>
          <w:rFonts w:asciiTheme="minorHAnsi" w:hAnsiTheme="minorHAnsi" w:cstheme="minorHAnsi"/>
          <w:szCs w:val="22"/>
        </w:rPr>
        <w:t xml:space="preserve"> and </w:t>
      </w:r>
      <w:r w:rsidRPr="00673556">
        <w:rPr>
          <w:rFonts w:asciiTheme="minorHAnsi" w:hAnsiTheme="minorHAnsi" w:cstheme="minorHAnsi"/>
          <w:szCs w:val="22"/>
        </w:rPr>
        <w:t xml:space="preserve">residents </w:t>
      </w:r>
    </w:p>
    <w:p w14:paraId="7204710A" w14:textId="77777777" w:rsidR="00BA12A6" w:rsidRPr="00673556" w:rsidRDefault="007C13C0" w:rsidP="00C371E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673556">
        <w:rPr>
          <w:rFonts w:asciiTheme="minorHAnsi" w:hAnsiTheme="minorHAnsi" w:cstheme="minorHAnsi"/>
          <w:szCs w:val="22"/>
        </w:rPr>
        <w:t>B</w:t>
      </w:r>
      <w:r w:rsidR="00BA12A6" w:rsidRPr="00673556">
        <w:rPr>
          <w:rFonts w:asciiTheme="minorHAnsi" w:hAnsiTheme="minorHAnsi" w:cstheme="minorHAnsi"/>
          <w:szCs w:val="22"/>
        </w:rPr>
        <w:t xml:space="preserve">e understood by all </w:t>
      </w:r>
      <w:r w:rsidRPr="00673556">
        <w:rPr>
          <w:rFonts w:asciiTheme="minorHAnsi" w:hAnsiTheme="minorHAnsi" w:cstheme="minorHAnsi"/>
          <w:szCs w:val="22"/>
        </w:rPr>
        <w:t>employees</w:t>
      </w:r>
      <w:r w:rsidR="00BA12A6" w:rsidRPr="00673556">
        <w:rPr>
          <w:rFonts w:asciiTheme="minorHAnsi" w:hAnsiTheme="minorHAnsi" w:cstheme="minorHAnsi"/>
          <w:szCs w:val="22"/>
        </w:rPr>
        <w:t xml:space="preserve"> and reviewed on a regular basis </w:t>
      </w:r>
      <w:r w:rsidR="00FD79CF" w:rsidRPr="00673556">
        <w:rPr>
          <w:rFonts w:asciiTheme="minorHAnsi" w:hAnsiTheme="minorHAnsi" w:cstheme="minorHAnsi"/>
          <w:szCs w:val="22"/>
        </w:rPr>
        <w:t>(typically annually)</w:t>
      </w:r>
    </w:p>
    <w:p w14:paraId="310F8CAE" w14:textId="59A9C395" w:rsidR="009D268D" w:rsidRPr="00673556" w:rsidRDefault="003A64F4" w:rsidP="00B32130">
      <w:pPr>
        <w:pStyle w:val="Default"/>
        <w:jc w:val="both"/>
        <w:rPr>
          <w:rFonts w:asciiTheme="minorHAnsi" w:hAnsiTheme="minorHAnsi" w:cstheme="minorHAnsi"/>
          <w:b/>
          <w:i/>
          <w:szCs w:val="22"/>
        </w:rPr>
      </w:pPr>
      <w:r w:rsidRPr="00673556">
        <w:rPr>
          <w:rFonts w:asciiTheme="minorHAnsi" w:hAnsiTheme="minorHAnsi" w:cstheme="minorHAnsi"/>
          <w:b/>
          <w:i/>
          <w:szCs w:val="22"/>
        </w:rPr>
        <w:t xml:space="preserve"> </w:t>
      </w:r>
    </w:p>
    <w:p w14:paraId="6FAA578A" w14:textId="72F91B2E" w:rsidR="00673556" w:rsidRDefault="00673556" w:rsidP="00C371E3">
      <w:pPr>
        <w:spacing w:after="0" w:line="240" w:lineRule="auto"/>
        <w:jc w:val="both"/>
        <w:rPr>
          <w:sz w:val="24"/>
        </w:rPr>
      </w:pPr>
    </w:p>
    <w:p w14:paraId="5994ADFE" w14:textId="77777777" w:rsidR="00C371E3" w:rsidRPr="00673556" w:rsidRDefault="00C371E3" w:rsidP="00C371E3">
      <w:pPr>
        <w:spacing w:after="0" w:line="240" w:lineRule="auto"/>
        <w:jc w:val="both"/>
        <w:rPr>
          <w:sz w:val="24"/>
        </w:rPr>
      </w:pPr>
    </w:p>
    <w:p w14:paraId="33ACA0FD" w14:textId="77777777" w:rsidR="009D268D" w:rsidRPr="00A334C0" w:rsidRDefault="009D268D" w:rsidP="00C371E3">
      <w:pPr>
        <w:pStyle w:val="Heading1"/>
        <w:spacing w:after="0" w:line="240" w:lineRule="auto"/>
        <w:jc w:val="both"/>
      </w:pPr>
      <w:bookmarkStart w:id="2" w:name="_Toc43804256"/>
      <w:r>
        <w:t xml:space="preserve">Section 2.0: </w:t>
      </w:r>
      <w:r w:rsidRPr="00A334C0">
        <w:t>Defined S</w:t>
      </w:r>
      <w:r>
        <w:t xml:space="preserve">afe Handling and Mobility </w:t>
      </w:r>
      <w:r w:rsidRPr="00A334C0">
        <w:t>Roles and Responsibilities</w:t>
      </w:r>
      <w:bookmarkEnd w:id="2"/>
    </w:p>
    <w:p w14:paraId="00A8E3FA" w14:textId="1267A1D2" w:rsidR="00BA12A6" w:rsidRPr="00673556" w:rsidRDefault="009D268D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673556">
        <w:rPr>
          <w:rFonts w:asciiTheme="minorHAnsi" w:hAnsiTheme="minorHAnsi" w:cstheme="minorHAnsi"/>
          <w:szCs w:val="22"/>
        </w:rPr>
        <w:t>Employer</w:t>
      </w:r>
      <w:r w:rsidR="002C00BA" w:rsidRPr="00673556">
        <w:rPr>
          <w:rFonts w:asciiTheme="minorHAnsi" w:hAnsiTheme="minorHAnsi" w:cstheme="minorHAnsi"/>
          <w:szCs w:val="22"/>
        </w:rPr>
        <w:t>s</w:t>
      </w:r>
      <w:r w:rsidRPr="00673556">
        <w:rPr>
          <w:rFonts w:asciiTheme="minorHAnsi" w:hAnsiTheme="minorHAnsi" w:cstheme="minorHAnsi"/>
          <w:szCs w:val="22"/>
        </w:rPr>
        <w:t xml:space="preserve"> must clearly define the roles and responsibilities in their program </w:t>
      </w:r>
      <w:r w:rsidR="00FD79CF" w:rsidRPr="00673556">
        <w:rPr>
          <w:rFonts w:asciiTheme="minorHAnsi" w:hAnsiTheme="minorHAnsi" w:cstheme="minorHAnsi"/>
          <w:szCs w:val="22"/>
        </w:rPr>
        <w:t xml:space="preserve">for </w:t>
      </w:r>
      <w:r w:rsidRPr="00673556">
        <w:rPr>
          <w:rFonts w:asciiTheme="minorHAnsi" w:hAnsiTheme="minorHAnsi" w:cstheme="minorHAnsi"/>
          <w:szCs w:val="22"/>
        </w:rPr>
        <w:t xml:space="preserve">everyone involved.  These roles and responsibilities should be clearly communicated to those individuals. </w:t>
      </w:r>
      <w:r w:rsidR="003A64F4" w:rsidRPr="00673556">
        <w:rPr>
          <w:rFonts w:asciiTheme="minorHAnsi" w:hAnsiTheme="minorHAnsi" w:cstheme="minorHAnsi"/>
          <w:szCs w:val="22"/>
        </w:rPr>
        <w:t xml:space="preserve"> These roles and responsibilities should be documented as part of job descriptions and performance evaluations as well. </w:t>
      </w:r>
      <w:r w:rsidRPr="00673556">
        <w:rPr>
          <w:rFonts w:asciiTheme="minorHAnsi" w:hAnsiTheme="minorHAnsi" w:cstheme="minorHAnsi"/>
          <w:szCs w:val="22"/>
        </w:rPr>
        <w:t>Ensuring that roles and responsibilities are systematically defined helps maintain sustainability of the program.</w:t>
      </w:r>
    </w:p>
    <w:p w14:paraId="6A3EAE08" w14:textId="77777777" w:rsidR="003A64F4" w:rsidRPr="00673556" w:rsidRDefault="003A64F4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01A75C4D" w14:textId="77777777" w:rsidR="003A64F4" w:rsidRPr="00673556" w:rsidRDefault="003A64F4" w:rsidP="00C371E3">
      <w:pPr>
        <w:spacing w:after="0" w:line="240" w:lineRule="auto"/>
        <w:jc w:val="both"/>
        <w:rPr>
          <w:sz w:val="24"/>
        </w:rPr>
      </w:pPr>
      <w:r w:rsidRPr="00673556">
        <w:rPr>
          <w:rFonts w:asciiTheme="minorHAnsi" w:hAnsiTheme="minorHAnsi" w:cstheme="minorHAnsi"/>
          <w:sz w:val="24"/>
        </w:rPr>
        <w:t>Depending on your operation</w:t>
      </w:r>
      <w:r w:rsidR="00FD79CF" w:rsidRPr="00673556">
        <w:rPr>
          <w:rFonts w:asciiTheme="minorHAnsi" w:hAnsiTheme="minorHAnsi" w:cstheme="minorHAnsi"/>
          <w:sz w:val="24"/>
        </w:rPr>
        <w:t>al</w:t>
      </w:r>
      <w:r w:rsidRPr="00673556">
        <w:rPr>
          <w:rFonts w:asciiTheme="minorHAnsi" w:hAnsiTheme="minorHAnsi" w:cstheme="minorHAnsi"/>
          <w:sz w:val="24"/>
        </w:rPr>
        <w:t xml:space="preserve"> needs</w:t>
      </w:r>
      <w:r w:rsidR="002C00BA" w:rsidRPr="00673556">
        <w:rPr>
          <w:rFonts w:asciiTheme="minorHAnsi" w:hAnsiTheme="minorHAnsi" w:cstheme="minorHAnsi"/>
          <w:sz w:val="24"/>
        </w:rPr>
        <w:t>,</w:t>
      </w:r>
      <w:r w:rsidRPr="00673556">
        <w:rPr>
          <w:rFonts w:asciiTheme="minorHAnsi" w:hAnsiTheme="minorHAnsi" w:cstheme="minorHAnsi"/>
          <w:sz w:val="24"/>
        </w:rPr>
        <w:t xml:space="preserve"> you may define </w:t>
      </w:r>
      <w:r w:rsidRPr="00673556">
        <w:rPr>
          <w:sz w:val="24"/>
        </w:rPr>
        <w:t>roles in your SHM program for</w:t>
      </w:r>
      <w:r w:rsidR="00FD79CF" w:rsidRPr="00673556">
        <w:rPr>
          <w:sz w:val="24"/>
        </w:rPr>
        <w:t>:</w:t>
      </w:r>
      <w:r w:rsidRPr="00673556">
        <w:rPr>
          <w:sz w:val="24"/>
        </w:rPr>
        <w:t xml:space="preserve"> </w:t>
      </w:r>
    </w:p>
    <w:p w14:paraId="0C8CAA6D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 xml:space="preserve">Board of Directors, </w:t>
      </w:r>
    </w:p>
    <w:p w14:paraId="0B72D0C6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 xml:space="preserve">Senior Leaders </w:t>
      </w:r>
    </w:p>
    <w:p w14:paraId="4EBFEB3F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 xml:space="preserve">Frontline managers and supervisors </w:t>
      </w:r>
    </w:p>
    <w:p w14:paraId="33B0B1A2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>Frontline employees</w:t>
      </w:r>
    </w:p>
    <w:p w14:paraId="1C9B58A3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>Support Staff</w:t>
      </w:r>
    </w:p>
    <w:p w14:paraId="0EA43551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>Trainers</w:t>
      </w:r>
    </w:p>
    <w:p w14:paraId="4C9E1E92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>Committee/JOHSC</w:t>
      </w:r>
    </w:p>
    <w:p w14:paraId="69079F14" w14:textId="77777777" w:rsidR="003A64F4" w:rsidRPr="00673556" w:rsidRDefault="003A64F4" w:rsidP="00C371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673556">
        <w:rPr>
          <w:sz w:val="24"/>
        </w:rPr>
        <w:t>Union Rep (if applicable)</w:t>
      </w:r>
    </w:p>
    <w:p w14:paraId="646EAC83" w14:textId="6DB42B7A" w:rsidR="003A64F4" w:rsidRPr="00673556" w:rsidRDefault="003A64F4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2F4EA321" w14:textId="0FE3F69A" w:rsidR="003A64F4" w:rsidRDefault="003A64F4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5A0FCEFC" w14:textId="65487DBC" w:rsidR="00B32130" w:rsidRDefault="00B32130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290C701D" w14:textId="77777777" w:rsidR="00B32130" w:rsidRDefault="00B32130" w:rsidP="00C371E3">
      <w:pPr>
        <w:pStyle w:val="Default"/>
        <w:jc w:val="both"/>
        <w:rPr>
          <w:rFonts w:asciiTheme="minorHAnsi" w:hAnsiTheme="minorHAnsi" w:cstheme="minorHAnsi"/>
          <w:szCs w:val="22"/>
        </w:rPr>
      </w:pPr>
    </w:p>
    <w:p w14:paraId="42405E5C" w14:textId="4160406F" w:rsidR="00673556" w:rsidRPr="00673556" w:rsidRDefault="00673556" w:rsidP="00C371E3">
      <w:pPr>
        <w:pStyle w:val="Heading1"/>
        <w:jc w:val="both"/>
      </w:pPr>
      <w:r w:rsidRPr="00673556">
        <w:lastRenderedPageBreak/>
        <w:t>Section 3.0 Safe Handling and Mobility Program Administrative Procedures</w:t>
      </w:r>
    </w:p>
    <w:p w14:paraId="2BFDA8A2" w14:textId="77777777" w:rsidR="00673556" w:rsidRDefault="00673556" w:rsidP="00C371E3">
      <w:pPr>
        <w:pStyle w:val="Heading2"/>
        <w:jc w:val="both"/>
      </w:pPr>
    </w:p>
    <w:p w14:paraId="163BC61D" w14:textId="0A09909E" w:rsidR="00673556" w:rsidRPr="00C371E3" w:rsidRDefault="00673556" w:rsidP="00C371E3">
      <w:pPr>
        <w:pStyle w:val="Heading2"/>
        <w:jc w:val="both"/>
        <w:rPr>
          <w:b/>
        </w:rPr>
      </w:pPr>
      <w:r w:rsidRPr="00C371E3">
        <w:rPr>
          <w:b/>
        </w:rPr>
        <w:t>Training Expectations</w:t>
      </w:r>
    </w:p>
    <w:p w14:paraId="0E2C12BE" w14:textId="77777777" w:rsidR="00673556" w:rsidRPr="00673556" w:rsidRDefault="00673556" w:rsidP="00C371E3">
      <w:pPr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All employees will be trained on elements of SHM program, and this will be </w:t>
      </w:r>
      <w:r w:rsidRPr="00673556">
        <w:rPr>
          <w:b/>
          <w:sz w:val="24"/>
          <w:szCs w:val="24"/>
        </w:rPr>
        <w:t>tracked, documented, and monitored</w:t>
      </w:r>
      <w:r w:rsidRPr="00673556">
        <w:rPr>
          <w:sz w:val="24"/>
          <w:szCs w:val="24"/>
        </w:rPr>
        <w:t>. The following is a list of training expectations:</w:t>
      </w:r>
    </w:p>
    <w:p w14:paraId="4BD7AC15" w14:textId="77777777" w:rsidR="00673556" w:rsidRPr="00673556" w:rsidRDefault="00673556" w:rsidP="00C371E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Determine what roles require what elements of training;</w:t>
      </w:r>
    </w:p>
    <w:p w14:paraId="2BF19026" w14:textId="77777777" w:rsidR="00673556" w:rsidRPr="00673556" w:rsidRDefault="00673556" w:rsidP="00C371E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Determine when </w:t>
      </w:r>
      <w:r w:rsidRPr="00673556">
        <w:rPr>
          <w:b/>
          <w:sz w:val="24"/>
          <w:szCs w:val="24"/>
        </w:rPr>
        <w:t>initial training should be completed</w:t>
      </w:r>
      <w:r w:rsidRPr="00673556">
        <w:rPr>
          <w:sz w:val="24"/>
          <w:szCs w:val="24"/>
        </w:rPr>
        <w:t xml:space="preserve"> for existing employees and new hires; </w:t>
      </w:r>
    </w:p>
    <w:p w14:paraId="6D33D892" w14:textId="77777777" w:rsidR="00673556" w:rsidRPr="00673556" w:rsidRDefault="00673556" w:rsidP="00C371E3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Determine what/when </w:t>
      </w:r>
      <w:r w:rsidRPr="00673556">
        <w:rPr>
          <w:b/>
          <w:sz w:val="24"/>
          <w:szCs w:val="24"/>
        </w:rPr>
        <w:t>refresher training</w:t>
      </w:r>
      <w:r w:rsidRPr="00673556">
        <w:rPr>
          <w:sz w:val="24"/>
          <w:szCs w:val="24"/>
        </w:rPr>
        <w:t xml:space="preserve"> should be completed. </w:t>
      </w:r>
    </w:p>
    <w:p w14:paraId="20784CC7" w14:textId="77777777" w:rsidR="00673556" w:rsidRDefault="00673556" w:rsidP="00C371E3">
      <w:pPr>
        <w:pStyle w:val="Heading2"/>
        <w:jc w:val="both"/>
      </w:pPr>
    </w:p>
    <w:p w14:paraId="79083FEA" w14:textId="3D3B2146" w:rsidR="00673556" w:rsidRPr="00C371E3" w:rsidRDefault="00673556" w:rsidP="00C371E3">
      <w:pPr>
        <w:pStyle w:val="Heading2"/>
        <w:jc w:val="both"/>
        <w:rPr>
          <w:b/>
        </w:rPr>
      </w:pPr>
      <w:r w:rsidRPr="00C371E3">
        <w:rPr>
          <w:b/>
        </w:rPr>
        <w:t>Equipment</w:t>
      </w:r>
    </w:p>
    <w:p w14:paraId="4C88DCFB" w14:textId="77777777" w:rsidR="00673556" w:rsidRPr="00673556" w:rsidRDefault="00673556" w:rsidP="00C371E3">
      <w:pPr>
        <w:jc w:val="both"/>
        <w:rPr>
          <w:sz w:val="24"/>
          <w:szCs w:val="24"/>
        </w:rPr>
      </w:pPr>
      <w:r w:rsidRPr="00673556">
        <w:rPr>
          <w:sz w:val="24"/>
          <w:szCs w:val="24"/>
        </w:rPr>
        <w:t>The organization will track, document and monitor all equipment used/needed to support the SHM program. In order to do this the following should be completed:</w:t>
      </w:r>
    </w:p>
    <w:p w14:paraId="39927575" w14:textId="77777777" w:rsidR="00673556" w:rsidRPr="00673556" w:rsidRDefault="00673556" w:rsidP="00C371E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673556">
        <w:rPr>
          <w:b/>
          <w:sz w:val="24"/>
          <w:szCs w:val="24"/>
        </w:rPr>
        <w:t>Inventory</w:t>
      </w:r>
    </w:p>
    <w:p w14:paraId="42B0CF0A" w14:textId="22DBBC0F" w:rsidR="00673556" w:rsidRDefault="00673556" w:rsidP="00C371E3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List all existing equipment; this included both small and large equipment on an annual basis, or as needed</w:t>
      </w:r>
    </w:p>
    <w:p w14:paraId="62CA49DD" w14:textId="77777777" w:rsidR="00C371E3" w:rsidRPr="00673556" w:rsidRDefault="00C371E3" w:rsidP="00C371E3">
      <w:pPr>
        <w:pStyle w:val="ListParagraph"/>
        <w:spacing w:after="160" w:line="259" w:lineRule="auto"/>
        <w:ind w:left="1440"/>
        <w:jc w:val="both"/>
        <w:rPr>
          <w:sz w:val="24"/>
          <w:szCs w:val="24"/>
        </w:rPr>
      </w:pPr>
    </w:p>
    <w:p w14:paraId="14037BB1" w14:textId="77777777" w:rsidR="00673556" w:rsidRPr="00673556" w:rsidRDefault="00673556" w:rsidP="00C371E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673556">
        <w:rPr>
          <w:b/>
          <w:sz w:val="24"/>
          <w:szCs w:val="24"/>
        </w:rPr>
        <w:t xml:space="preserve">Needs assessment </w:t>
      </w:r>
    </w:p>
    <w:p w14:paraId="64ACEC99" w14:textId="77777777" w:rsidR="00673556" w:rsidRPr="00673556" w:rsidRDefault="00673556" w:rsidP="00C371E3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Engage employees regularly to help identify this;</w:t>
      </w:r>
    </w:p>
    <w:p w14:paraId="58FD855E" w14:textId="058088E4" w:rsidR="00673556" w:rsidRDefault="00673556" w:rsidP="00C371E3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What is missing from current inventory to support the SHM program?</w:t>
      </w:r>
    </w:p>
    <w:p w14:paraId="2F1051FE" w14:textId="77777777" w:rsidR="00C371E3" w:rsidRPr="00673556" w:rsidRDefault="00C371E3" w:rsidP="00C371E3">
      <w:pPr>
        <w:pStyle w:val="ListParagraph"/>
        <w:spacing w:after="160" w:line="259" w:lineRule="auto"/>
        <w:ind w:left="1440"/>
        <w:jc w:val="both"/>
        <w:rPr>
          <w:sz w:val="24"/>
          <w:szCs w:val="24"/>
        </w:rPr>
      </w:pPr>
    </w:p>
    <w:p w14:paraId="10F2548C" w14:textId="77777777" w:rsidR="00673556" w:rsidRPr="00673556" w:rsidRDefault="00673556" w:rsidP="00C371E3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b/>
          <w:sz w:val="24"/>
          <w:szCs w:val="24"/>
        </w:rPr>
      </w:pPr>
      <w:r w:rsidRPr="00673556">
        <w:rPr>
          <w:b/>
          <w:sz w:val="24"/>
          <w:szCs w:val="24"/>
        </w:rPr>
        <w:t>Inspection</w:t>
      </w:r>
    </w:p>
    <w:p w14:paraId="3BA239D4" w14:textId="77777777" w:rsidR="00673556" w:rsidRPr="00673556" w:rsidRDefault="00673556" w:rsidP="00C371E3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Informal (non-documented)</w:t>
      </w:r>
    </w:p>
    <w:p w14:paraId="599151FB" w14:textId="77777777" w:rsidR="00673556" w:rsidRPr="00673556" w:rsidRDefault="00673556" w:rsidP="00C371E3">
      <w:pPr>
        <w:pStyle w:val="ListParagraph"/>
        <w:numPr>
          <w:ilvl w:val="2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Pre-use by employee – undocumented unless there is a concern</w:t>
      </w:r>
    </w:p>
    <w:p w14:paraId="3702ED77" w14:textId="77777777" w:rsidR="00673556" w:rsidRPr="00673556" w:rsidRDefault="00673556" w:rsidP="00C371E3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Formal (documented)</w:t>
      </w:r>
    </w:p>
    <w:p w14:paraId="065CBB8F" w14:textId="77777777" w:rsidR="00673556" w:rsidRPr="00673556" w:rsidRDefault="00673556" w:rsidP="00C371E3">
      <w:pPr>
        <w:pStyle w:val="ListParagraph"/>
        <w:numPr>
          <w:ilvl w:val="2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Internal – as per manufacturer/organizational requirements</w:t>
      </w:r>
    </w:p>
    <w:p w14:paraId="2E9421CF" w14:textId="77777777" w:rsidR="00673556" w:rsidRPr="00673556" w:rsidRDefault="00673556" w:rsidP="00C371E3">
      <w:pPr>
        <w:pStyle w:val="ListParagraph"/>
        <w:numPr>
          <w:ilvl w:val="2"/>
          <w:numId w:val="5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External – as per manufacturer requirements</w:t>
      </w:r>
    </w:p>
    <w:p w14:paraId="4F7F4AFC" w14:textId="77777777" w:rsidR="00673556" w:rsidRDefault="00673556" w:rsidP="00C371E3">
      <w:pPr>
        <w:pStyle w:val="Heading2"/>
        <w:jc w:val="both"/>
      </w:pPr>
    </w:p>
    <w:p w14:paraId="03E1D945" w14:textId="1DEB4027" w:rsidR="00673556" w:rsidRPr="00C371E3" w:rsidRDefault="00673556" w:rsidP="00C371E3">
      <w:pPr>
        <w:pStyle w:val="Heading2"/>
        <w:jc w:val="both"/>
        <w:rPr>
          <w:b/>
        </w:rPr>
      </w:pPr>
      <w:r w:rsidRPr="00C371E3">
        <w:rPr>
          <w:b/>
        </w:rPr>
        <w:t>Resident Mobility Assessments</w:t>
      </w:r>
    </w:p>
    <w:p w14:paraId="0A58E218" w14:textId="77777777" w:rsidR="00673556" w:rsidRPr="00673556" w:rsidRDefault="00673556" w:rsidP="00C371E3">
      <w:pPr>
        <w:jc w:val="both"/>
        <w:rPr>
          <w:sz w:val="24"/>
          <w:szCs w:val="24"/>
        </w:rPr>
      </w:pPr>
      <w:r w:rsidRPr="00673556">
        <w:rPr>
          <w:sz w:val="24"/>
          <w:szCs w:val="24"/>
        </w:rPr>
        <w:t>The organization has developed a policy and procedures to assess, document, monitor and communicate the status of all clients/residents.  In order to determine this the following should be completed:</w:t>
      </w:r>
      <w:r w:rsidRPr="00673556">
        <w:rPr>
          <w:sz w:val="24"/>
          <w:szCs w:val="24"/>
        </w:rPr>
        <w:tab/>
      </w:r>
    </w:p>
    <w:p w14:paraId="0EE664C6" w14:textId="15366AC2" w:rsidR="00673556" w:rsidRDefault="00673556" w:rsidP="00C371E3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Determine who completes the </w:t>
      </w:r>
      <w:r w:rsidRPr="00673556">
        <w:rPr>
          <w:b/>
          <w:sz w:val="24"/>
          <w:szCs w:val="24"/>
        </w:rPr>
        <w:t>formal mobility assessments</w:t>
      </w:r>
    </w:p>
    <w:p w14:paraId="63AA53F0" w14:textId="77777777" w:rsidR="00C371E3" w:rsidRPr="00673556" w:rsidRDefault="00C371E3" w:rsidP="00C371E3">
      <w:pPr>
        <w:pStyle w:val="ListParagraph"/>
        <w:spacing w:after="160" w:line="259" w:lineRule="auto"/>
        <w:ind w:left="765"/>
        <w:jc w:val="both"/>
        <w:rPr>
          <w:sz w:val="24"/>
          <w:szCs w:val="24"/>
        </w:rPr>
      </w:pPr>
    </w:p>
    <w:p w14:paraId="37B4C04B" w14:textId="77777777" w:rsidR="00673556" w:rsidRPr="00673556" w:rsidRDefault="00673556" w:rsidP="00C371E3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Determine when formal mobility assessments are required; </w:t>
      </w:r>
    </w:p>
    <w:p w14:paraId="2C41D836" w14:textId="77777777" w:rsidR="00673556" w:rsidRPr="00673556" w:rsidRDefault="00673556" w:rsidP="00C371E3">
      <w:pPr>
        <w:pStyle w:val="ListParagraph"/>
        <w:numPr>
          <w:ilvl w:val="1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New admissions, post fall, change in physical/cognitive ability, employee request</w:t>
      </w:r>
    </w:p>
    <w:p w14:paraId="751056B9" w14:textId="77777777" w:rsidR="00673556" w:rsidRPr="00673556" w:rsidRDefault="00673556" w:rsidP="00C371E3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lastRenderedPageBreak/>
        <w:t>PACE</w:t>
      </w:r>
    </w:p>
    <w:p w14:paraId="0EDBDF83" w14:textId="77777777" w:rsidR="00673556" w:rsidRPr="00B32130" w:rsidRDefault="00673556" w:rsidP="00C371E3">
      <w:pPr>
        <w:pStyle w:val="ListParagraph"/>
        <w:numPr>
          <w:ilvl w:val="1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b/>
          <w:sz w:val="24"/>
          <w:szCs w:val="24"/>
        </w:rPr>
        <w:t>Inform</w:t>
      </w:r>
      <w:r w:rsidRPr="00B32130">
        <w:rPr>
          <w:b/>
          <w:sz w:val="24"/>
          <w:szCs w:val="24"/>
        </w:rPr>
        <w:t>al point of care pre-mobility check</w:t>
      </w:r>
      <w:r w:rsidRPr="00B32130">
        <w:rPr>
          <w:sz w:val="24"/>
          <w:szCs w:val="24"/>
        </w:rPr>
        <w:t xml:space="preserve"> (</w:t>
      </w:r>
      <w:r w:rsidRPr="00B32130">
        <w:rPr>
          <w:i/>
          <w:sz w:val="24"/>
          <w:szCs w:val="24"/>
        </w:rPr>
        <w:t>document if changes exist</w:t>
      </w:r>
      <w:r w:rsidRPr="00B32130">
        <w:rPr>
          <w:sz w:val="24"/>
          <w:szCs w:val="24"/>
        </w:rPr>
        <w:t>);</w:t>
      </w:r>
    </w:p>
    <w:p w14:paraId="241A5213" w14:textId="77777777" w:rsidR="00673556" w:rsidRPr="00B32130" w:rsidRDefault="00673556" w:rsidP="00C371E3">
      <w:pPr>
        <w:pStyle w:val="ListParagraph"/>
        <w:numPr>
          <w:ilvl w:val="1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B32130">
        <w:rPr>
          <w:sz w:val="24"/>
          <w:szCs w:val="24"/>
        </w:rPr>
        <w:t>Empower employees to use the decision ladder to guide care</w:t>
      </w:r>
    </w:p>
    <w:p w14:paraId="2CB45DF6" w14:textId="77777777" w:rsidR="00C371E3" w:rsidRDefault="00C371E3" w:rsidP="00C371E3">
      <w:pPr>
        <w:pStyle w:val="Heading2"/>
        <w:jc w:val="both"/>
        <w:rPr>
          <w:b/>
        </w:rPr>
      </w:pPr>
    </w:p>
    <w:p w14:paraId="20CB6032" w14:textId="186318A0" w:rsidR="00673556" w:rsidRPr="00C371E3" w:rsidRDefault="00673556" w:rsidP="00C371E3">
      <w:pPr>
        <w:pStyle w:val="Heading2"/>
        <w:jc w:val="both"/>
        <w:rPr>
          <w:b/>
        </w:rPr>
      </w:pPr>
      <w:r w:rsidRPr="00C371E3">
        <w:rPr>
          <w:b/>
        </w:rPr>
        <w:t>Specific SHM Plans</w:t>
      </w:r>
    </w:p>
    <w:p w14:paraId="353627F8" w14:textId="77777777" w:rsidR="00673556" w:rsidRPr="00673556" w:rsidRDefault="00673556" w:rsidP="00C371E3">
      <w:pPr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Based on formal assessment findings, develop a customized mobility plan for each client/resident as part of their complete care plan; </w:t>
      </w:r>
      <w:r w:rsidRPr="00673556">
        <w:rPr>
          <w:b/>
          <w:sz w:val="24"/>
          <w:szCs w:val="24"/>
        </w:rPr>
        <w:t>documenting and monitoring as necessary</w:t>
      </w:r>
      <w:r w:rsidRPr="00673556">
        <w:rPr>
          <w:sz w:val="24"/>
          <w:szCs w:val="24"/>
        </w:rPr>
        <w:t>. Determine the following:</w:t>
      </w:r>
    </w:p>
    <w:p w14:paraId="79A82BB5" w14:textId="311F7B68" w:rsidR="00673556" w:rsidRDefault="00673556" w:rsidP="00C371E3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Who creates a</w:t>
      </w:r>
      <w:r w:rsidR="00B32130">
        <w:rPr>
          <w:sz w:val="24"/>
          <w:szCs w:val="24"/>
        </w:rPr>
        <w:t>nd updates the mobility plan (ex</w:t>
      </w:r>
      <w:r w:rsidRPr="00673556">
        <w:rPr>
          <w:sz w:val="24"/>
          <w:szCs w:val="24"/>
        </w:rPr>
        <w:t>. RN, OT, PT)</w:t>
      </w:r>
    </w:p>
    <w:p w14:paraId="00A667F1" w14:textId="77777777" w:rsidR="00C371E3" w:rsidRPr="00673556" w:rsidRDefault="00C371E3" w:rsidP="00C371E3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01ACB8BD" w14:textId="15A91EB7" w:rsidR="00C371E3" w:rsidRPr="00C371E3" w:rsidRDefault="00673556" w:rsidP="00C371E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Who needs to be informed when a change occurs (both internal and external to the organization)</w:t>
      </w:r>
    </w:p>
    <w:p w14:paraId="406BC68C" w14:textId="77777777" w:rsidR="00C371E3" w:rsidRPr="00C371E3" w:rsidRDefault="00C371E3" w:rsidP="00C371E3">
      <w:pPr>
        <w:pStyle w:val="ListParagraph"/>
        <w:spacing w:after="160" w:line="259" w:lineRule="auto"/>
        <w:jc w:val="both"/>
        <w:rPr>
          <w:sz w:val="24"/>
          <w:szCs w:val="24"/>
        </w:rPr>
      </w:pPr>
    </w:p>
    <w:p w14:paraId="2F05104E" w14:textId="77777777" w:rsidR="00673556" w:rsidRPr="00673556" w:rsidRDefault="00673556" w:rsidP="00C371E3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Supporting visual aids</w:t>
      </w:r>
    </w:p>
    <w:p w14:paraId="704F456B" w14:textId="77777777" w:rsidR="00673556" w:rsidRPr="00673556" w:rsidRDefault="00673556" w:rsidP="00C371E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Criteria and placement of logos;</w:t>
      </w:r>
    </w:p>
    <w:p w14:paraId="2C2705D8" w14:textId="77777777" w:rsidR="00673556" w:rsidRPr="00673556" w:rsidRDefault="00673556" w:rsidP="00C371E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Who will update and monitor, and time expectations to complete this</w:t>
      </w:r>
    </w:p>
    <w:p w14:paraId="18C4BD22" w14:textId="77777777" w:rsidR="00673556" w:rsidRDefault="00673556" w:rsidP="00C371E3">
      <w:pPr>
        <w:pStyle w:val="Heading2"/>
        <w:jc w:val="both"/>
      </w:pPr>
    </w:p>
    <w:p w14:paraId="7017FF91" w14:textId="616C74AB" w:rsidR="00673556" w:rsidRPr="00C371E3" w:rsidRDefault="00673556" w:rsidP="00C371E3">
      <w:pPr>
        <w:pStyle w:val="Heading2"/>
        <w:jc w:val="both"/>
        <w:rPr>
          <w:b/>
        </w:rPr>
      </w:pPr>
      <w:r w:rsidRPr="00C371E3">
        <w:rPr>
          <w:b/>
        </w:rPr>
        <w:t>SHM Program Communication Requirements</w:t>
      </w:r>
    </w:p>
    <w:p w14:paraId="63B43E2E" w14:textId="77777777" w:rsidR="00673556" w:rsidRPr="00673556" w:rsidRDefault="00673556" w:rsidP="00C371E3">
      <w:pPr>
        <w:jc w:val="both"/>
        <w:rPr>
          <w:sz w:val="24"/>
          <w:szCs w:val="24"/>
        </w:rPr>
      </w:pPr>
      <w:r w:rsidRPr="00673556">
        <w:rPr>
          <w:sz w:val="24"/>
          <w:szCs w:val="24"/>
        </w:rPr>
        <w:t>The organization has developed and implemented procedures to allow for effective communication of SHM information. This is completed by determining the following:</w:t>
      </w:r>
    </w:p>
    <w:p w14:paraId="14C2691E" w14:textId="77777777" w:rsidR="00673556" w:rsidRPr="00673556" w:rsidRDefault="00673556" w:rsidP="00C371E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 xml:space="preserve">Internal </w:t>
      </w:r>
    </w:p>
    <w:p w14:paraId="014767CA" w14:textId="1E8563D0" w:rsidR="00673556" w:rsidRDefault="00673556" w:rsidP="00C371E3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How will you engage, inform and educate employees about SHM</w:t>
      </w:r>
    </w:p>
    <w:p w14:paraId="7E52D3F0" w14:textId="77777777" w:rsidR="00C371E3" w:rsidRPr="00673556" w:rsidRDefault="00C371E3" w:rsidP="00C371E3">
      <w:pPr>
        <w:pStyle w:val="ListParagraph"/>
        <w:spacing w:after="160" w:line="259" w:lineRule="auto"/>
        <w:ind w:left="2160"/>
        <w:jc w:val="both"/>
        <w:rPr>
          <w:sz w:val="24"/>
          <w:szCs w:val="24"/>
        </w:rPr>
      </w:pPr>
    </w:p>
    <w:p w14:paraId="2B65533A" w14:textId="77777777" w:rsidR="00673556" w:rsidRPr="00673556" w:rsidRDefault="00673556" w:rsidP="00C371E3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673556">
        <w:rPr>
          <w:sz w:val="24"/>
          <w:szCs w:val="24"/>
        </w:rPr>
        <w:t>External</w:t>
      </w:r>
    </w:p>
    <w:p w14:paraId="69369D4E" w14:textId="77777777" w:rsidR="00673556" w:rsidRPr="00673556" w:rsidRDefault="00673556" w:rsidP="00C371E3">
      <w:pPr>
        <w:pStyle w:val="ListParagraph"/>
        <w:numPr>
          <w:ilvl w:val="1"/>
          <w:numId w:val="8"/>
        </w:numPr>
        <w:spacing w:after="160" w:line="259" w:lineRule="auto"/>
        <w:jc w:val="both"/>
        <w:rPr>
          <w:b/>
          <w:sz w:val="24"/>
          <w:szCs w:val="24"/>
        </w:rPr>
      </w:pPr>
      <w:r w:rsidRPr="00673556">
        <w:rPr>
          <w:sz w:val="24"/>
          <w:szCs w:val="24"/>
        </w:rPr>
        <w:t>How will you engage, inform and educate stakeholders about SHM</w:t>
      </w:r>
    </w:p>
    <w:p w14:paraId="4BC9438A" w14:textId="140C1672" w:rsidR="00673556" w:rsidRPr="00673556" w:rsidRDefault="00673556" w:rsidP="00C371E3">
      <w:pPr>
        <w:jc w:val="both"/>
        <w:rPr>
          <w:b/>
          <w:color w:val="00B050"/>
          <w:sz w:val="24"/>
          <w:u w:val="single"/>
        </w:rPr>
      </w:pPr>
    </w:p>
    <w:p w14:paraId="290BBE12" w14:textId="5D2DCEB8" w:rsidR="00673556" w:rsidRPr="00CF54B4" w:rsidRDefault="00673556" w:rsidP="00C371E3">
      <w:pPr>
        <w:pStyle w:val="Heading1"/>
        <w:jc w:val="both"/>
      </w:pPr>
      <w:r w:rsidRPr="00CF54B4">
        <w:t>Section 4.0 Safe Work Policies and Procedures</w:t>
      </w:r>
    </w:p>
    <w:p w14:paraId="428783B1" w14:textId="77777777" w:rsidR="00673556" w:rsidRPr="00673556" w:rsidRDefault="00673556" w:rsidP="00C371E3">
      <w:pPr>
        <w:jc w:val="both"/>
        <w:rPr>
          <w:sz w:val="24"/>
        </w:rPr>
      </w:pPr>
      <w:r w:rsidRPr="00673556">
        <w:rPr>
          <w:sz w:val="24"/>
        </w:rPr>
        <w:t>The organization will develop safe work policies and/or procedures for the following:</w:t>
      </w:r>
    </w:p>
    <w:p w14:paraId="63D3FE42" w14:textId="77777777" w:rsidR="00673556" w:rsidRPr="00673556" w:rsidRDefault="00673556" w:rsidP="00C371E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b/>
          <w:sz w:val="24"/>
        </w:rPr>
        <w:t>General use of Equipment</w:t>
      </w:r>
    </w:p>
    <w:p w14:paraId="56CE0577" w14:textId="77777777" w:rsidR="00673556" w:rsidRPr="00673556" w:rsidRDefault="00673556" w:rsidP="00C371E3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sz w:val="24"/>
        </w:rPr>
        <w:t>Any equipment listed in the Equipment section requires a standardized Safe Work Practice.</w:t>
      </w:r>
    </w:p>
    <w:p w14:paraId="38B477C1" w14:textId="77777777" w:rsidR="00673556" w:rsidRPr="00673556" w:rsidRDefault="00673556" w:rsidP="00C371E3">
      <w:pPr>
        <w:pStyle w:val="ListParagraph"/>
        <w:ind w:left="1485"/>
        <w:jc w:val="both"/>
        <w:rPr>
          <w:b/>
          <w:sz w:val="24"/>
        </w:rPr>
      </w:pPr>
    </w:p>
    <w:p w14:paraId="7E62F290" w14:textId="77777777" w:rsidR="00673556" w:rsidRPr="00673556" w:rsidRDefault="00673556" w:rsidP="00C371E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b/>
          <w:sz w:val="24"/>
        </w:rPr>
        <w:t>Specific lift, transfer, mobilization techniques (including contraindications)</w:t>
      </w:r>
      <w:r w:rsidRPr="00673556">
        <w:rPr>
          <w:b/>
          <w:sz w:val="24"/>
        </w:rPr>
        <w:tab/>
      </w:r>
    </w:p>
    <w:p w14:paraId="35007B25" w14:textId="77777777" w:rsidR="00673556" w:rsidRPr="00673556" w:rsidRDefault="00673556" w:rsidP="00C371E3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sz w:val="24"/>
        </w:rPr>
        <w:t>Any and all transfers and repositions (i.e. one person assist, two person assist, mechanical lift, etc.) requires a standardized Safe Work Practice.</w:t>
      </w:r>
    </w:p>
    <w:p w14:paraId="6E810598" w14:textId="77777777" w:rsidR="00673556" w:rsidRPr="00673556" w:rsidRDefault="00673556" w:rsidP="00C371E3">
      <w:pPr>
        <w:pStyle w:val="ListParagraph"/>
        <w:ind w:left="1485"/>
        <w:jc w:val="both"/>
        <w:rPr>
          <w:b/>
          <w:sz w:val="24"/>
        </w:rPr>
      </w:pPr>
    </w:p>
    <w:p w14:paraId="66C0792D" w14:textId="6B4EA6D6" w:rsidR="00673556" w:rsidRPr="00673556" w:rsidRDefault="00E122D2" w:rsidP="00C371E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 xml:space="preserve">Addressing </w:t>
      </w:r>
      <w:r w:rsidR="00673556" w:rsidRPr="00673556">
        <w:rPr>
          <w:b/>
          <w:color w:val="000000" w:themeColor="text1"/>
          <w:sz w:val="24"/>
        </w:rPr>
        <w:t>Resident refusals</w:t>
      </w:r>
      <w:r w:rsidR="00673556" w:rsidRPr="00673556">
        <w:rPr>
          <w:b/>
          <w:color w:val="000000" w:themeColor="text1"/>
          <w:sz w:val="24"/>
        </w:rPr>
        <w:tab/>
      </w:r>
    </w:p>
    <w:p w14:paraId="00F58EFD" w14:textId="77777777" w:rsidR="00673556" w:rsidRPr="00673556" w:rsidRDefault="00673556" w:rsidP="00C371E3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sz w:val="24"/>
        </w:rPr>
        <w:t>The organization should develop a Policy/guiding document to guide employees in addressing this.</w:t>
      </w:r>
    </w:p>
    <w:p w14:paraId="677B3901" w14:textId="77777777" w:rsidR="00673556" w:rsidRPr="00673556" w:rsidRDefault="00673556" w:rsidP="00C371E3">
      <w:pPr>
        <w:pStyle w:val="ListParagraph"/>
        <w:ind w:left="1485"/>
        <w:jc w:val="both"/>
        <w:rPr>
          <w:b/>
          <w:sz w:val="24"/>
        </w:rPr>
      </w:pPr>
    </w:p>
    <w:p w14:paraId="7D46C4EF" w14:textId="77777777" w:rsidR="00673556" w:rsidRPr="00673556" w:rsidRDefault="00673556" w:rsidP="00C371E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b/>
          <w:sz w:val="24"/>
        </w:rPr>
        <w:t xml:space="preserve"> Falls Management</w:t>
      </w:r>
    </w:p>
    <w:p w14:paraId="1EFE0DDF" w14:textId="77777777" w:rsidR="00673556" w:rsidRPr="00673556" w:rsidRDefault="00673556" w:rsidP="00C371E3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sz w:val="24"/>
        </w:rPr>
      </w:pPr>
      <w:r w:rsidRPr="00673556">
        <w:rPr>
          <w:sz w:val="24"/>
        </w:rPr>
        <w:t>Prevention / Awareness</w:t>
      </w:r>
    </w:p>
    <w:p w14:paraId="1366E008" w14:textId="77777777" w:rsidR="00673556" w:rsidRPr="00673556" w:rsidRDefault="00673556" w:rsidP="00C371E3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sz w:val="24"/>
        </w:rPr>
      </w:pPr>
      <w:r w:rsidRPr="00673556">
        <w:rPr>
          <w:sz w:val="24"/>
        </w:rPr>
        <w:t>Response</w:t>
      </w:r>
    </w:p>
    <w:p w14:paraId="6CAD5956" w14:textId="77777777" w:rsidR="00673556" w:rsidRPr="00673556" w:rsidRDefault="00673556" w:rsidP="00C371E3">
      <w:pPr>
        <w:pStyle w:val="ListParagraph"/>
        <w:ind w:left="1485"/>
        <w:jc w:val="both"/>
        <w:rPr>
          <w:b/>
          <w:sz w:val="24"/>
        </w:rPr>
      </w:pPr>
    </w:p>
    <w:p w14:paraId="51492E8E" w14:textId="77777777" w:rsidR="00673556" w:rsidRPr="00673556" w:rsidRDefault="00673556" w:rsidP="00C371E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b/>
          <w:sz w:val="24"/>
        </w:rPr>
        <w:t>Safe Handling and Mobility Procedures for Community Visits</w:t>
      </w:r>
    </w:p>
    <w:p w14:paraId="529344A1" w14:textId="2784A8D2" w:rsidR="00E122D2" w:rsidRPr="00E122D2" w:rsidRDefault="00673556" w:rsidP="00E122D2">
      <w:pPr>
        <w:pStyle w:val="ListParagraph"/>
        <w:numPr>
          <w:ilvl w:val="1"/>
          <w:numId w:val="10"/>
        </w:numPr>
        <w:spacing w:after="160" w:line="259" w:lineRule="auto"/>
        <w:jc w:val="both"/>
        <w:rPr>
          <w:b/>
          <w:sz w:val="24"/>
        </w:rPr>
      </w:pPr>
      <w:r w:rsidRPr="00673556">
        <w:rPr>
          <w:sz w:val="24"/>
        </w:rPr>
        <w:t>Plan to assess who goes out, transportation requirements, and to have a</w:t>
      </w:r>
      <w:r w:rsidR="00E122D2">
        <w:rPr>
          <w:sz w:val="24"/>
        </w:rPr>
        <w:t>ll necessary equipment.</w:t>
      </w:r>
    </w:p>
    <w:p w14:paraId="274D386A" w14:textId="77824750" w:rsidR="00E122D2" w:rsidRPr="00E122D2" w:rsidRDefault="00E122D2" w:rsidP="00E122D2">
      <w:pPr>
        <w:pStyle w:val="ListParagraph"/>
        <w:spacing w:after="160" w:line="259" w:lineRule="auto"/>
        <w:ind w:left="1485"/>
        <w:jc w:val="both"/>
        <w:rPr>
          <w:b/>
          <w:sz w:val="24"/>
        </w:rPr>
      </w:pPr>
    </w:p>
    <w:p w14:paraId="1227CB01" w14:textId="5BF6D168" w:rsidR="00E122D2" w:rsidRDefault="00E122D2" w:rsidP="00E122D2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b/>
          <w:sz w:val="24"/>
        </w:rPr>
      </w:pPr>
      <w:r w:rsidRPr="00E122D2">
        <w:rPr>
          <w:b/>
          <w:sz w:val="24"/>
        </w:rPr>
        <w:t>Emergency Safe Handing and Mobility Process</w:t>
      </w:r>
    </w:p>
    <w:p w14:paraId="2F24E78F" w14:textId="2624230E" w:rsidR="00E122D2" w:rsidRPr="00E122D2" w:rsidRDefault="00E122D2" w:rsidP="00E122D2">
      <w:pPr>
        <w:pStyle w:val="ListParagraph"/>
        <w:numPr>
          <w:ilvl w:val="1"/>
          <w:numId w:val="10"/>
        </w:numPr>
        <w:rPr>
          <w:sz w:val="24"/>
        </w:rPr>
      </w:pPr>
      <w:r w:rsidRPr="00E122D2">
        <w:rPr>
          <w:sz w:val="24"/>
        </w:rPr>
        <w:t>Ensure that a process is in place to support and provide guidance to staff regarding approved SHM techniques to be followed during an emergency situation (e.g. fire, flood, code sliver, etc.).</w:t>
      </w:r>
    </w:p>
    <w:p w14:paraId="26CC5AAD" w14:textId="77777777" w:rsidR="00E122D2" w:rsidRPr="00E122D2" w:rsidRDefault="00E122D2" w:rsidP="00E122D2">
      <w:pPr>
        <w:pStyle w:val="ListParagraph"/>
        <w:spacing w:after="160" w:line="259" w:lineRule="auto"/>
        <w:ind w:left="1485"/>
        <w:jc w:val="both"/>
        <w:rPr>
          <w:b/>
          <w:sz w:val="24"/>
        </w:rPr>
      </w:pPr>
    </w:p>
    <w:p w14:paraId="1857037F" w14:textId="77777777" w:rsidR="00C371E3" w:rsidRPr="00C371E3" w:rsidRDefault="00C371E3" w:rsidP="00C371E3"/>
    <w:p w14:paraId="02744502" w14:textId="6CBB28EB" w:rsidR="00673556" w:rsidRPr="00C371E3" w:rsidRDefault="00673556" w:rsidP="00C371E3">
      <w:pPr>
        <w:pStyle w:val="Heading1"/>
        <w:jc w:val="both"/>
      </w:pPr>
      <w:r w:rsidRPr="00C371E3">
        <w:t>Section 5.0 Safe Handling and Mobility Program Evaluation</w:t>
      </w:r>
    </w:p>
    <w:p w14:paraId="41881A0B" w14:textId="34906020" w:rsidR="00673556" w:rsidRPr="00673556" w:rsidRDefault="00673556" w:rsidP="00C371E3">
      <w:pPr>
        <w:jc w:val="both"/>
        <w:rPr>
          <w:sz w:val="24"/>
        </w:rPr>
      </w:pPr>
      <w:r w:rsidRPr="00673556">
        <w:rPr>
          <w:color w:val="000000" w:themeColor="text1"/>
          <w:sz w:val="24"/>
        </w:rPr>
        <w:t xml:space="preserve">The organization will </w:t>
      </w:r>
      <w:r w:rsidRPr="00673556">
        <w:rPr>
          <w:b/>
          <w:color w:val="000000" w:themeColor="text1"/>
          <w:sz w:val="24"/>
        </w:rPr>
        <w:t xml:space="preserve">develop an evaluation program which </w:t>
      </w:r>
      <w:r w:rsidR="003A57E2">
        <w:rPr>
          <w:b/>
          <w:color w:val="000000" w:themeColor="text1"/>
          <w:sz w:val="24"/>
        </w:rPr>
        <w:t xml:space="preserve">will </w:t>
      </w:r>
      <w:r w:rsidRPr="00673556">
        <w:rPr>
          <w:b/>
          <w:color w:val="000000" w:themeColor="text1"/>
          <w:sz w:val="24"/>
        </w:rPr>
        <w:t>empower, support and hold all levels accountable</w:t>
      </w:r>
      <w:r w:rsidRPr="00673556">
        <w:rPr>
          <w:color w:val="000000" w:themeColor="text1"/>
          <w:sz w:val="24"/>
        </w:rPr>
        <w:t>. This will i</w:t>
      </w:r>
      <w:r w:rsidRPr="00673556">
        <w:rPr>
          <w:sz w:val="24"/>
        </w:rPr>
        <w:t>nclude, but not be limited, to the following:</w:t>
      </w:r>
    </w:p>
    <w:p w14:paraId="1D5BFA4F" w14:textId="77777777" w:rsidR="00673556" w:rsidRPr="00673556" w:rsidRDefault="00673556" w:rsidP="00C371E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b/>
          <w:color w:val="00B050"/>
          <w:sz w:val="32"/>
          <w:u w:val="single"/>
        </w:rPr>
      </w:pPr>
      <w:r w:rsidRPr="00673556">
        <w:rPr>
          <w:sz w:val="24"/>
        </w:rPr>
        <w:t>Completion of the Supervisor Audits;</w:t>
      </w:r>
    </w:p>
    <w:p w14:paraId="6C9E58CD" w14:textId="42F7D1EB" w:rsidR="00673556" w:rsidRPr="00673556" w:rsidRDefault="00B32130" w:rsidP="00C371E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b/>
          <w:color w:val="00B050"/>
          <w:sz w:val="32"/>
          <w:u w:val="single"/>
        </w:rPr>
      </w:pPr>
      <w:r>
        <w:rPr>
          <w:sz w:val="24"/>
        </w:rPr>
        <w:t>PACE Card self-</w:t>
      </w:r>
      <w:r w:rsidR="00673556" w:rsidRPr="00673556">
        <w:rPr>
          <w:sz w:val="24"/>
        </w:rPr>
        <w:t>audits;</w:t>
      </w:r>
    </w:p>
    <w:p w14:paraId="11C1A1D8" w14:textId="77777777" w:rsidR="00673556" w:rsidRPr="00673556" w:rsidRDefault="00673556" w:rsidP="00C371E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b/>
          <w:color w:val="00B050"/>
          <w:sz w:val="32"/>
          <w:u w:val="single"/>
        </w:rPr>
      </w:pPr>
      <w:r w:rsidRPr="00673556">
        <w:rPr>
          <w:sz w:val="24"/>
        </w:rPr>
        <w:t>Review of audit findings;</w:t>
      </w:r>
    </w:p>
    <w:p w14:paraId="4C6A8833" w14:textId="77777777" w:rsidR="00673556" w:rsidRPr="00673556" w:rsidRDefault="00673556" w:rsidP="00C371E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b/>
          <w:color w:val="00B050"/>
          <w:sz w:val="32"/>
          <w:u w:val="single"/>
        </w:rPr>
      </w:pPr>
      <w:r w:rsidRPr="00673556">
        <w:rPr>
          <w:sz w:val="24"/>
        </w:rPr>
        <w:t>Review of incidents involving SHM;</w:t>
      </w:r>
    </w:p>
    <w:p w14:paraId="2DF7F73A" w14:textId="77777777" w:rsidR="00673556" w:rsidRPr="00673556" w:rsidRDefault="00673556" w:rsidP="00C371E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b/>
          <w:color w:val="00B050"/>
          <w:sz w:val="32"/>
          <w:u w:val="single"/>
        </w:rPr>
      </w:pPr>
      <w:r w:rsidRPr="00673556">
        <w:rPr>
          <w:sz w:val="24"/>
        </w:rPr>
        <w:t>Training requirements;</w:t>
      </w:r>
    </w:p>
    <w:p w14:paraId="1CD438B9" w14:textId="77777777" w:rsidR="00673556" w:rsidRPr="00673556" w:rsidRDefault="00673556" w:rsidP="00C371E3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b/>
          <w:color w:val="00B050"/>
          <w:sz w:val="32"/>
          <w:u w:val="single"/>
        </w:rPr>
      </w:pPr>
      <w:r w:rsidRPr="00673556">
        <w:rPr>
          <w:sz w:val="24"/>
        </w:rPr>
        <w:t>Trending of all gathered data related to SHM.</w:t>
      </w:r>
    </w:p>
    <w:p w14:paraId="2088FC36" w14:textId="77777777" w:rsidR="00673556" w:rsidRPr="003A64F4" w:rsidRDefault="00673556" w:rsidP="003A64F4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673556" w:rsidRPr="003A64F4" w:rsidSect="0067355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04B"/>
    <w:multiLevelType w:val="hybridMultilevel"/>
    <w:tmpl w:val="CCC678A4"/>
    <w:lvl w:ilvl="0" w:tplc="671E68F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 w:themeColor="text1"/>
        <w:sz w:val="22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AF531C"/>
    <w:multiLevelType w:val="hybridMultilevel"/>
    <w:tmpl w:val="20723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1F51"/>
    <w:multiLevelType w:val="hybridMultilevel"/>
    <w:tmpl w:val="680063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6676"/>
    <w:multiLevelType w:val="hybridMultilevel"/>
    <w:tmpl w:val="274A8CB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6C308ED"/>
    <w:multiLevelType w:val="hybridMultilevel"/>
    <w:tmpl w:val="2EFAA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34E7"/>
    <w:multiLevelType w:val="hybridMultilevel"/>
    <w:tmpl w:val="94E0C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456BA"/>
    <w:multiLevelType w:val="hybridMultilevel"/>
    <w:tmpl w:val="A61E3E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43D98"/>
    <w:multiLevelType w:val="hybridMultilevel"/>
    <w:tmpl w:val="D2C802E4"/>
    <w:lvl w:ilvl="0" w:tplc="671E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1ACE"/>
    <w:multiLevelType w:val="hybridMultilevel"/>
    <w:tmpl w:val="4E14D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0B07"/>
    <w:multiLevelType w:val="hybridMultilevel"/>
    <w:tmpl w:val="5A8AD7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D6"/>
    <w:rsid w:val="00040454"/>
    <w:rsid w:val="00167CD6"/>
    <w:rsid w:val="002C00BA"/>
    <w:rsid w:val="003A57E2"/>
    <w:rsid w:val="003A64F4"/>
    <w:rsid w:val="004F6218"/>
    <w:rsid w:val="005C1185"/>
    <w:rsid w:val="0062402F"/>
    <w:rsid w:val="00664E36"/>
    <w:rsid w:val="00673556"/>
    <w:rsid w:val="006D45BA"/>
    <w:rsid w:val="0073271D"/>
    <w:rsid w:val="007C13C0"/>
    <w:rsid w:val="00844925"/>
    <w:rsid w:val="00857DD4"/>
    <w:rsid w:val="009D268D"/>
    <w:rsid w:val="00A95BCD"/>
    <w:rsid w:val="00B32130"/>
    <w:rsid w:val="00B46512"/>
    <w:rsid w:val="00BA12A6"/>
    <w:rsid w:val="00C371E3"/>
    <w:rsid w:val="00E122D2"/>
    <w:rsid w:val="00E52F8E"/>
    <w:rsid w:val="00F0606B"/>
    <w:rsid w:val="00F81007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72D0"/>
  <w15:chartTrackingRefBased/>
  <w15:docId w15:val="{B924D041-5B0E-49D3-A733-A6F88D0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36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71E3"/>
    <w:pPr>
      <w:keepNext/>
      <w:keepLines/>
      <w:spacing w:before="240" w:after="12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67C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CD6"/>
    <w:rPr>
      <w:rFonts w:ascii="Calibri" w:hAnsi="Calibri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67CD6"/>
    <w:rPr>
      <w:b/>
      <w:bCs/>
    </w:rPr>
  </w:style>
  <w:style w:type="paragraph" w:customStyle="1" w:styleId="Default">
    <w:name w:val="Default"/>
    <w:rsid w:val="00BA1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857DD4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C371E3"/>
    <w:rPr>
      <w:rFonts w:eastAsiaTheme="majorEastAsia" w:cstheme="minorHAnsi"/>
      <w:b/>
      <w:bCs/>
      <w:color w:val="000000" w:themeColor="text1"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2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F8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8E"/>
    <w:rPr>
      <w:rFonts w:ascii="Calibri" w:hAnsi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3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37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6347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 of NS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Paul</dc:creator>
  <cp:keywords/>
  <dc:description/>
  <cp:lastModifiedBy>Donovan, Paul</cp:lastModifiedBy>
  <cp:revision>2</cp:revision>
  <dcterms:created xsi:type="dcterms:W3CDTF">2020-09-24T18:41:00Z</dcterms:created>
  <dcterms:modified xsi:type="dcterms:W3CDTF">2020-09-24T18:41:00Z</dcterms:modified>
</cp:coreProperties>
</file>