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100"/>
        </w:tabs>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-942974</wp:posOffset>
            </wp:positionH>
            <wp:positionV relativeFrom="paragraph">
              <wp:posOffset>-657224</wp:posOffset>
            </wp:positionV>
            <wp:extent cx="7372350" cy="9148763"/>
            <wp:effectExtent b="0" l="0" r="0" t="0"/>
            <wp:wrapNone/>
            <wp:docPr id="1" name="image1.png"/>
            <a:graphic>
              <a:graphicData uri="http://schemas.openxmlformats.org/drawingml/2006/picture">
                <pic:pic>
                  <pic:nvPicPr>
                    <pic:cNvPr id="0" name="image1.png"/>
                    <pic:cNvPicPr preferRelativeResize="0"/>
                  </pic:nvPicPr>
                  <pic:blipFill>
                    <a:blip r:embed="rId6"/>
                    <a:srcRect b="6130" l="0" r="0" t="6130"/>
                    <a:stretch>
                      <a:fillRect/>
                    </a:stretch>
                  </pic:blipFill>
                  <pic:spPr>
                    <a:xfrm>
                      <a:off x="0" y="0"/>
                      <a:ext cx="7372350" cy="9148763"/>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0"/>
          <w:color w:val="000000"/>
          <w:sz w:val="28"/>
          <w:szCs w:val="28"/>
          <w:vertAlign w:val="baseline"/>
        </w:rPr>
      </w:pPr>
      <w:r w:rsidDel="00000000" w:rsidR="00000000" w:rsidRPr="00000000">
        <w:br w:type="page"/>
      </w:r>
      <w:r w:rsidDel="00000000" w:rsidR="00000000" w:rsidRPr="00000000">
        <w:rPr>
          <w:rFonts w:ascii="Calibri" w:cs="Calibri" w:eastAsia="Calibri" w:hAnsi="Calibri"/>
          <w:b w:val="1"/>
          <w:color w:val="000000"/>
          <w:sz w:val="28"/>
          <w:szCs w:val="28"/>
          <w:vertAlign w:val="baseline"/>
          <w:rtl w:val="0"/>
        </w:rPr>
        <w:t xml:space="preserve">Table of Contents</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05">
      <w:pPr>
        <w:tabs>
          <w:tab w:val="right" w:leader="none" w:pos="9360"/>
        </w:tabs>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06">
      <w:pPr>
        <w:tabs>
          <w:tab w:val="right" w:leader="none" w:pos="9360"/>
        </w:tabs>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Section 13: Monitoring</w:t>
        <w:tab/>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720" w:right="0" w:hanging="720"/>
        <w:jc w:val="left"/>
        <w:rPr>
          <w:rFonts w:ascii="Calibri" w:cs="Calibri" w:eastAsia="Calibri" w:hAnsi="Calibri"/>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720" w:right="0" w:hanging="720"/>
        <w:jc w:val="left"/>
        <w:rPr>
          <w:rFonts w:ascii="Calibri" w:cs="Calibri" w:eastAsia="Calibri" w:hAnsi="Calibri"/>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09">
      <w:pPr>
        <w:tabs>
          <w:tab w:val="right" w:leader="none" w:pos="9360"/>
        </w:tabs>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0A">
      <w:pPr>
        <w:tabs>
          <w:tab w:val="right" w:leader="none" w:pos="9360"/>
        </w:tabs>
        <w:rPr>
          <w:rFonts w:ascii="Calibri" w:cs="Calibri" w:eastAsia="Calibri" w:hAnsi="Calibri"/>
          <w:b w:val="0"/>
          <w:color w:val="000000"/>
          <w:vertAlign w:val="baseline"/>
        </w:rPr>
      </w:pPr>
      <w:r w:rsidDel="00000000" w:rsidR="00000000" w:rsidRPr="00000000">
        <w:rPr>
          <w:rFonts w:ascii="Calibri" w:cs="Calibri" w:eastAsia="Calibri" w:hAnsi="Calibri"/>
          <w:color w:val="000000"/>
          <w:vertAlign w:val="baseline"/>
          <w:rtl w:val="0"/>
        </w:rPr>
        <w:t xml:space="preserve">Introduction</w:t>
        <w:tab/>
        <w:t xml:space="preserve">3</w:t>
      </w:r>
      <w:r w:rsidDel="00000000" w:rsidR="00000000" w:rsidRPr="00000000">
        <w:rPr>
          <w:rtl w:val="0"/>
        </w:rPr>
      </w:r>
    </w:p>
    <w:p w:rsidR="00000000" w:rsidDel="00000000" w:rsidP="00000000" w:rsidRDefault="00000000" w:rsidRPr="00000000" w14:paraId="0000000B">
      <w:pPr>
        <w:tabs>
          <w:tab w:val="right" w:leader="none" w:pos="9360"/>
        </w:tabs>
        <w:rPr>
          <w:rFonts w:ascii="Calibri" w:cs="Calibri" w:eastAsia="Calibri" w:hAnsi="Calibri"/>
          <w:b w:val="0"/>
          <w:color w:val="000000"/>
          <w:vertAlign w:val="baseline"/>
        </w:rPr>
      </w:pPr>
      <w:r w:rsidDel="00000000" w:rsidR="00000000" w:rsidRPr="00000000">
        <w:rPr>
          <w:rFonts w:ascii="Calibri" w:cs="Calibri" w:eastAsia="Calibri" w:hAnsi="Calibri"/>
          <w:color w:val="000000"/>
          <w:vertAlign w:val="baseline"/>
          <w:rtl w:val="0"/>
        </w:rPr>
        <w:t xml:space="preserve">Measurement of performance related to OHS objectives and Targets</w:t>
        <w:tab/>
        <w:t xml:space="preserve">3</w:t>
      </w:r>
      <w:r w:rsidDel="00000000" w:rsidR="00000000" w:rsidRPr="00000000">
        <w:rPr>
          <w:rtl w:val="0"/>
        </w:rPr>
      </w:r>
    </w:p>
    <w:p w:rsidR="00000000" w:rsidDel="00000000" w:rsidP="00000000" w:rsidRDefault="00000000" w:rsidRPr="00000000" w14:paraId="0000000C">
      <w:pPr>
        <w:tabs>
          <w:tab w:val="right" w:leader="none" w:pos="9360"/>
        </w:tabs>
        <w:ind w:left="1080"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Examples of Leading Indicators</w:t>
        <w:tab/>
        <w:t xml:space="preserve">3</w:t>
      </w:r>
    </w:p>
    <w:p w:rsidR="00000000" w:rsidDel="00000000" w:rsidP="00000000" w:rsidRDefault="00000000" w:rsidRPr="00000000" w14:paraId="0000000D">
      <w:pPr>
        <w:tabs>
          <w:tab w:val="right" w:leader="none" w:pos="9360"/>
        </w:tabs>
        <w:ind w:left="1080"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Examples of Lagging Indicators</w:t>
        <w:tab/>
        <w:t xml:space="preserve">4</w:t>
      </w:r>
    </w:p>
    <w:p w:rsidR="00000000" w:rsidDel="00000000" w:rsidP="00000000" w:rsidRDefault="00000000" w:rsidRPr="00000000" w14:paraId="0000000E">
      <w:pPr>
        <w:tabs>
          <w:tab w:val="right" w:leader="none" w:pos="9360"/>
        </w:tabs>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Reports and Statistics</w:t>
        <w:tab/>
        <w:t xml:space="preserve">4</w:t>
      </w:r>
    </w:p>
    <w:p w:rsidR="00000000" w:rsidDel="00000000" w:rsidP="00000000" w:rsidRDefault="00000000" w:rsidRPr="00000000" w14:paraId="0000000F">
      <w:pPr>
        <w:tabs>
          <w:tab w:val="right" w:leader="none" w:pos="9360"/>
        </w:tabs>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Performance Appraisals</w:t>
        <w:tab/>
        <w:t xml:space="preserve">5</w:t>
      </w:r>
    </w:p>
    <w:p w:rsidR="00000000" w:rsidDel="00000000" w:rsidP="00000000" w:rsidRDefault="00000000" w:rsidRPr="00000000" w14:paraId="00000010">
      <w:pPr>
        <w:tabs>
          <w:tab w:val="right" w:leader="none" w:pos="9360"/>
        </w:tabs>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JOHS Committee OHS Summary Report</w:t>
        <w:tab/>
        <w:t xml:space="preserve">5</w:t>
      </w:r>
    </w:p>
    <w:p w:rsidR="00000000" w:rsidDel="00000000" w:rsidP="00000000" w:rsidRDefault="00000000" w:rsidRPr="00000000" w14:paraId="00000011">
      <w:pPr>
        <w:tabs>
          <w:tab w:val="right" w:leader="none" w:pos="9360"/>
        </w:tabs>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2">
      <w:pPr>
        <w:tabs>
          <w:tab w:val="right" w:leader="none" w:pos="9360"/>
        </w:tabs>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435" w:right="0" w:hanging="435"/>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435" w:right="0" w:hanging="435"/>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5">
      <w:pPr>
        <w:tabs>
          <w:tab w:val="right" w:leader="none" w:pos="9360"/>
        </w:tabs>
        <w:rPr>
          <w:rFonts w:ascii="Arial" w:cs="Arial" w:eastAsia="Arial" w:hAnsi="Arial"/>
          <w:color w:val="0070c0"/>
          <w:vertAlign w:val="baseline"/>
        </w:rPr>
      </w:pPr>
      <w:r w:rsidDel="00000000" w:rsidR="00000000" w:rsidRPr="00000000">
        <w:br w:type="page"/>
      </w:r>
      <w:r w:rsidDel="00000000" w:rsidR="00000000" w:rsidRPr="00000000">
        <w:rPr>
          <w:rFonts w:ascii="Arial" w:cs="Arial" w:eastAsia="Arial" w:hAnsi="Arial"/>
          <w:vertAlign w:val="baseline"/>
          <w:rtl w:val="0"/>
        </w:rPr>
        <w:t xml:space="preserve"> </w:t>
      </w:r>
      <w:r w:rsidDel="00000000" w:rsidR="00000000" w:rsidRPr="00000000">
        <w:rPr>
          <w:rFonts w:ascii="Calibri" w:cs="Calibri" w:eastAsia="Calibri" w:hAnsi="Calibri"/>
          <w:b w:val="1"/>
          <w:color w:val="0070c0"/>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16">
      <w:pPr>
        <w:tabs>
          <w:tab w:val="right" w:leader="none" w:pos="9360"/>
        </w:tabs>
        <w:spacing w:line="235" w:lineRule="auto"/>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17">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Occupational Health and Safety Act includes a provision for program monitoring of Occupational Health and Safety Programs:</w:t>
      </w:r>
    </w:p>
    <w:p w:rsidR="00000000" w:rsidDel="00000000" w:rsidP="00000000" w:rsidRDefault="00000000" w:rsidRPr="00000000" w14:paraId="0000001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tabs>
          <w:tab w:val="left" w:leader="none" w:pos="1080"/>
        </w:tabs>
        <w:ind w:left="360" w:firstLine="0"/>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“28 (2)</w:t>
        <w:tab/>
        <w:t xml:space="preserve">The program shall include</w:t>
      </w:r>
      <w:r w:rsidDel="00000000" w:rsidR="00000000" w:rsidRPr="00000000">
        <w:rPr>
          <w:rtl w:val="0"/>
        </w:rPr>
      </w:r>
    </w:p>
    <w:p w:rsidR="00000000" w:rsidDel="00000000" w:rsidP="00000000" w:rsidRDefault="00000000" w:rsidRPr="00000000" w14:paraId="0000001B">
      <w:pPr>
        <w:ind w:left="1080" w:firstLine="0"/>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w:t>
      </w:r>
      <w:r w:rsidDel="00000000" w:rsidR="00000000" w:rsidRPr="00000000">
        <w:rPr>
          <w:rtl w:val="0"/>
        </w:rPr>
      </w:r>
    </w:p>
    <w:p w:rsidR="00000000" w:rsidDel="00000000" w:rsidP="00000000" w:rsidRDefault="00000000" w:rsidRPr="00000000" w14:paraId="0000001C">
      <w:pPr>
        <w:numPr>
          <w:ilvl w:val="0"/>
          <w:numId w:val="2"/>
        </w:numPr>
        <w:ind w:left="1440" w:hanging="720"/>
        <w:rPr>
          <w:rFonts w:ascii="Calibri" w:cs="Calibri" w:eastAsia="Calibri" w:hAnsi="Calibri"/>
          <w:i w:val="0"/>
        </w:rPr>
      </w:pPr>
      <w:r w:rsidDel="00000000" w:rsidR="00000000" w:rsidRPr="00000000">
        <w:rPr>
          <w:rFonts w:ascii="Calibri" w:cs="Calibri" w:eastAsia="Calibri" w:hAnsi="Calibri"/>
          <w:i w:val="1"/>
          <w:vertAlign w:val="baseline"/>
          <w:rtl w:val="0"/>
        </w:rPr>
        <w:t xml:space="preserve">provision for monitoring the implementation and effectiveness of the program.”</w:t>
      </w:r>
      <w:r w:rsidDel="00000000" w:rsidR="00000000" w:rsidRPr="00000000">
        <w:rPr>
          <w:rtl w:val="0"/>
        </w:rPr>
      </w:r>
    </w:p>
    <w:p w:rsidR="00000000" w:rsidDel="00000000" w:rsidP="00000000" w:rsidRDefault="00000000" w:rsidRPr="00000000" w14:paraId="0000001D">
      <w:pPr>
        <w:ind w:left="1440" w:firstLine="0"/>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1E">
      <w:pPr>
        <w:numPr>
          <w:ilvl w:val="0"/>
          <w:numId w:val="7"/>
        </w:numPr>
        <w:tabs>
          <w:tab w:val="right" w:leader="none" w:pos="9360"/>
        </w:tabs>
        <w:spacing w:line="235" w:lineRule="auto"/>
        <w:ind w:left="720" w:hanging="720"/>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01F">
      <w:pPr>
        <w:numPr>
          <w:ilvl w:val="0"/>
          <w:numId w:val="7"/>
        </w:numPr>
        <w:tabs>
          <w:tab w:val="right" w:leader="none" w:pos="9360"/>
        </w:tabs>
        <w:spacing w:line="235" w:lineRule="auto"/>
        <w:ind w:left="720" w:hanging="720"/>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020">
      <w:pPr>
        <w:numPr>
          <w:ilvl w:val="0"/>
          <w:numId w:val="7"/>
        </w:numPr>
        <w:tabs>
          <w:tab w:val="right" w:leader="none" w:pos="9360"/>
        </w:tabs>
        <w:spacing w:line="235" w:lineRule="auto"/>
        <w:ind w:left="720" w:hanging="720"/>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021">
      <w:pPr>
        <w:numPr>
          <w:ilvl w:val="1"/>
          <w:numId w:val="7"/>
        </w:numPr>
        <w:tabs>
          <w:tab w:val="right" w:leader="none" w:pos="9360"/>
        </w:tabs>
        <w:spacing w:line="235" w:lineRule="auto"/>
        <w:ind w:left="720" w:hanging="720"/>
        <w:rPr>
          <w:rFonts w:ascii="Calibri" w:cs="Calibri" w:eastAsia="Calibri" w:hAnsi="Calibri"/>
          <w:b w:val="0"/>
          <w:color w:val="000000"/>
        </w:rPr>
      </w:pPr>
      <w:r w:rsidDel="00000000" w:rsidR="00000000" w:rsidRPr="00000000">
        <w:rPr>
          <w:rtl w:val="0"/>
        </w:rPr>
      </w:r>
    </w:p>
    <w:p w:rsidR="00000000" w:rsidDel="00000000" w:rsidP="00000000" w:rsidRDefault="00000000" w:rsidRPr="00000000" w14:paraId="00000022">
      <w:pPr>
        <w:tabs>
          <w:tab w:val="right" w:leader="none" w:pos="9360"/>
        </w:tabs>
        <w:spacing w:line="235" w:lineRule="auto"/>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Measurement of Performance Related to OHS Objectives and Targets</w:t>
      </w:r>
      <w:r w:rsidDel="00000000" w:rsidR="00000000" w:rsidRPr="00000000">
        <w:rPr>
          <w:rtl w:val="0"/>
        </w:rPr>
      </w:r>
    </w:p>
    <w:p w:rsidR="00000000" w:rsidDel="00000000" w:rsidP="00000000" w:rsidRDefault="00000000" w:rsidRPr="00000000" w14:paraId="00000023">
      <w:pPr>
        <w:tabs>
          <w:tab w:val="left" w:leader="none" w:pos="720"/>
        </w:tabs>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Key Performance Indicators (KPIs)</w:t>
      </w:r>
      <w:r w:rsidDel="00000000" w:rsidR="00000000" w:rsidRPr="00000000">
        <w:rPr>
          <w:rtl w:val="0"/>
        </w:rPr>
      </w:r>
    </w:p>
    <w:p w:rsidR="00000000" w:rsidDel="00000000" w:rsidP="00000000" w:rsidRDefault="00000000" w:rsidRPr="00000000" w14:paraId="00000025">
      <w:pPr>
        <w:tabs>
          <w:tab w:val="left" w:leader="none" w:pos="720"/>
        </w:tabs>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26">
      <w:pPr>
        <w:tabs>
          <w:tab w:val="left" w:leader="none" w:pos="720"/>
        </w:tabs>
        <w:rPr>
          <w:rFonts w:ascii="Calibri" w:cs="Calibri" w:eastAsia="Calibri" w:hAnsi="Calibri"/>
          <w:color w:val="222222"/>
          <w:vertAlign w:val="baseline"/>
        </w:rPr>
      </w:pPr>
      <w:r w:rsidDel="00000000" w:rsidR="00000000" w:rsidRPr="00000000">
        <w:rPr>
          <w:rFonts w:ascii="Calibri" w:cs="Calibri" w:eastAsia="Calibri" w:hAnsi="Calibri"/>
          <w:b w:val="1"/>
          <w:i w:val="1"/>
          <w:color w:val="222222"/>
          <w:vertAlign w:val="baseline"/>
          <w:rtl w:val="0"/>
        </w:rPr>
        <w:t xml:space="preserve">[Organization Name]</w:t>
      </w:r>
      <w:r w:rsidDel="00000000" w:rsidR="00000000" w:rsidRPr="00000000">
        <w:rPr>
          <w:rFonts w:ascii="Calibri" w:cs="Calibri" w:eastAsia="Calibri" w:hAnsi="Calibri"/>
          <w:color w:val="222222"/>
          <w:vertAlign w:val="baseline"/>
          <w:rtl w:val="0"/>
        </w:rPr>
        <w:t xml:space="preserve"> has set Key Performance Indicators (KPIs) that will assist in the ongoing evaluation of the OHS objectives. KPIs will be monitored annually through leading and lagging indicators. Leading indicators</w:t>
      </w:r>
      <w:r w:rsidDel="00000000" w:rsidR="00000000" w:rsidRPr="00000000">
        <w:rPr>
          <w:rFonts w:ascii="Calibri" w:cs="Calibri" w:eastAsia="Calibri" w:hAnsi="Calibri"/>
          <w:color w:val="000000"/>
          <w:vertAlign w:val="baseline"/>
          <w:rtl w:val="0"/>
        </w:rPr>
        <w:t xml:space="preserve"> tend to be more proactive in nature, whereas lagging indicators tend to be reactive in nature. By controlling leading indicators, such as the amount of safety training you provide, you will control your lagging indicators, such as your injury rate.</w:t>
      </w:r>
      <w:r w:rsidDel="00000000" w:rsidR="00000000" w:rsidRPr="00000000">
        <w:rPr>
          <w:rtl w:val="0"/>
        </w:rPr>
      </w:r>
    </w:p>
    <w:p w:rsidR="00000000" w:rsidDel="00000000" w:rsidP="00000000" w:rsidRDefault="00000000" w:rsidRPr="00000000" w14:paraId="00000027">
      <w:pPr>
        <w:tabs>
          <w:tab w:val="left" w:leader="none" w:pos="720"/>
        </w:tabs>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8">
      <w:pPr>
        <w:tabs>
          <w:tab w:val="left" w:leader="none" w:pos="720"/>
        </w:tabs>
        <w:rPr>
          <w:rFonts w:ascii="Calibri" w:cs="Calibri" w:eastAsia="Calibri" w:hAnsi="Calibri"/>
          <w:color w:val="000000"/>
          <w:vertAlign w:val="baseline"/>
        </w:rPr>
      </w:pPr>
      <w:bookmarkStart w:colFirst="0" w:colLast="0" w:name="_gjdgxs" w:id="0"/>
      <w:bookmarkEnd w:id="0"/>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b w:val="1"/>
          <w:i w:val="1"/>
          <w:color w:val="000000"/>
          <w:vertAlign w:val="baseline"/>
          <w:rtl w:val="0"/>
        </w:rPr>
        <w:t xml:space="preserve">[Organization Name]</w:t>
      </w:r>
      <w:r w:rsidDel="00000000" w:rsidR="00000000" w:rsidRPr="00000000">
        <w:rPr>
          <w:rFonts w:ascii="Calibri" w:cs="Calibri" w:eastAsia="Calibri" w:hAnsi="Calibri"/>
          <w:i w:val="1"/>
          <w:color w:val="000000"/>
          <w:vertAlign w:val="baseline"/>
          <w:rtl w:val="0"/>
        </w:rPr>
        <w:t xml:space="preserve">’s</w:t>
      </w:r>
      <w:r w:rsidDel="00000000" w:rsidR="00000000" w:rsidRPr="00000000">
        <w:rPr>
          <w:rFonts w:ascii="Calibri" w:cs="Calibri" w:eastAsia="Calibri" w:hAnsi="Calibri"/>
          <w:color w:val="000000"/>
          <w:vertAlign w:val="baseline"/>
          <w:rtl w:val="0"/>
        </w:rPr>
        <w:t xml:space="preserve"> leading indicators include:</w:t>
      </w:r>
    </w:p>
    <w:p w:rsidR="00000000" w:rsidDel="00000000" w:rsidP="00000000" w:rsidRDefault="00000000" w:rsidRPr="00000000" w14:paraId="00000029">
      <w:pPr>
        <w:tabs>
          <w:tab w:val="left" w:leader="none" w:pos="720"/>
        </w:tabs>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A">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yearly review of the OHS Policy;</w:t>
      </w:r>
    </w:p>
    <w:p w:rsidR="00000000" w:rsidDel="00000000" w:rsidP="00000000" w:rsidRDefault="00000000" w:rsidRPr="00000000" w14:paraId="0000002B">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complete OHS Annual Report; </w:t>
      </w:r>
    </w:p>
    <w:p w:rsidR="00000000" w:rsidDel="00000000" w:rsidP="00000000" w:rsidRDefault="00000000" w:rsidRPr="00000000" w14:paraId="0000002C">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number of developed safe work practices;</w:t>
      </w:r>
    </w:p>
    <w:p w:rsidR="00000000" w:rsidDel="00000000" w:rsidP="00000000" w:rsidRDefault="00000000" w:rsidRPr="00000000" w14:paraId="0000002D">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number of developed safe work procedures;</w:t>
      </w:r>
    </w:p>
    <w:p w:rsidR="00000000" w:rsidDel="00000000" w:rsidP="00000000" w:rsidRDefault="00000000" w:rsidRPr="00000000" w14:paraId="0000002E">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number of reviewed safe work practices;</w:t>
      </w:r>
    </w:p>
    <w:p w:rsidR="00000000" w:rsidDel="00000000" w:rsidP="00000000" w:rsidRDefault="00000000" w:rsidRPr="00000000" w14:paraId="0000002F">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number of reviewed safe work procedures;</w:t>
      </w:r>
    </w:p>
    <w:p w:rsidR="00000000" w:rsidDel="00000000" w:rsidP="00000000" w:rsidRDefault="00000000" w:rsidRPr="00000000" w14:paraId="00000030">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number of workplace health and safety inspections completed;</w:t>
      </w:r>
    </w:p>
    <w:p w:rsidR="00000000" w:rsidDel="00000000" w:rsidP="00000000" w:rsidRDefault="00000000" w:rsidRPr="00000000" w14:paraId="00000031">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number of OHS training sessions completed; and</w:t>
      </w:r>
    </w:p>
    <w:p w:rsidR="00000000" w:rsidDel="00000000" w:rsidP="00000000" w:rsidRDefault="00000000" w:rsidRPr="00000000" w14:paraId="00000032">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completion of or updating of a section of the SMS manual.</w:t>
      </w:r>
    </w:p>
    <w:p w:rsidR="00000000" w:rsidDel="00000000" w:rsidP="00000000" w:rsidRDefault="00000000" w:rsidRPr="00000000" w14:paraId="00000033">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Leading indicators measure OHS activity.  They do not measure whether the activity resulted in an improvement in OHS performance.</w:t>
      </w:r>
    </w:p>
    <w:p w:rsidR="00000000" w:rsidDel="00000000" w:rsidP="00000000" w:rsidRDefault="00000000" w:rsidRPr="00000000" w14:paraId="00000035">
      <w:pPr>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36">
      <w:pPr>
        <w:rPr>
          <w:rFonts w:ascii="Calibri" w:cs="Calibri" w:eastAsia="Calibri" w:hAnsi="Calibri"/>
          <w:b w:val="0"/>
          <w:i w:val="0"/>
          <w:color w:val="000000"/>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b w:val="0"/>
          <w:i w:val="0"/>
          <w:color w:val="000000"/>
          <w:vertAlign w:val="baseline"/>
        </w:rPr>
      </w:pPr>
      <w:r w:rsidDel="00000000" w:rsidR="00000000" w:rsidRPr="00000000">
        <w:rPr>
          <w:rtl w:val="0"/>
        </w:rPr>
      </w:r>
    </w:p>
    <w:p w:rsidR="00000000" w:rsidDel="00000000" w:rsidP="00000000" w:rsidRDefault="00000000" w:rsidRPr="00000000" w14:paraId="00000038">
      <w:pPr>
        <w:rPr>
          <w:rFonts w:ascii="Calibri" w:cs="Calibri" w:eastAsia="Calibri" w:hAnsi="Calibri"/>
          <w:b w:val="0"/>
          <w:i w:val="0"/>
          <w:color w:val="000000"/>
          <w:vertAlign w:val="baseline"/>
        </w:rPr>
      </w:pPr>
      <w:r w:rsidDel="00000000" w:rsidR="00000000" w:rsidRPr="00000000">
        <w:rPr>
          <w:rtl w:val="0"/>
        </w:rPr>
      </w:r>
    </w:p>
    <w:p w:rsidR="00000000" w:rsidDel="00000000" w:rsidP="00000000" w:rsidRDefault="00000000" w:rsidRPr="00000000" w14:paraId="00000039">
      <w:pPr>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i w:val="1"/>
          <w:color w:val="000000"/>
          <w:vertAlign w:val="baseline"/>
          <w:rtl w:val="0"/>
        </w:rPr>
        <w:t xml:space="preserve">[Organization Name]</w:t>
      </w:r>
      <w:r w:rsidDel="00000000" w:rsidR="00000000" w:rsidRPr="00000000">
        <w:rPr>
          <w:rFonts w:ascii="Calibri" w:cs="Calibri" w:eastAsia="Calibri" w:hAnsi="Calibri"/>
          <w:i w:val="1"/>
          <w:color w:val="000000"/>
          <w:vertAlign w:val="baseline"/>
          <w:rtl w:val="0"/>
        </w:rPr>
        <w:t xml:space="preserve">’s</w:t>
      </w:r>
      <w:r w:rsidDel="00000000" w:rsidR="00000000" w:rsidRPr="00000000">
        <w:rPr>
          <w:rFonts w:ascii="Calibri" w:cs="Calibri" w:eastAsia="Calibri" w:hAnsi="Calibri"/>
          <w:color w:val="000000"/>
          <w:vertAlign w:val="baseline"/>
          <w:rtl w:val="0"/>
        </w:rPr>
        <w:t xml:space="preserve"> lagging indicators include:</w:t>
      </w:r>
      <w:r w:rsidDel="00000000" w:rsidR="00000000" w:rsidRPr="00000000">
        <w:rPr>
          <w:rtl w:val="0"/>
        </w:rPr>
      </w:r>
    </w:p>
    <w:p w:rsidR="00000000" w:rsidDel="00000000" w:rsidP="00000000" w:rsidRDefault="00000000" w:rsidRPr="00000000" w14:paraId="0000003A">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3B">
      <w:pPr>
        <w:numPr>
          <w:ilvl w:val="0"/>
          <w:numId w:val="3"/>
        </w:numPr>
        <w:ind w:left="720" w:hanging="360"/>
        <w:rPr>
          <w:color w:val="000000"/>
        </w:rPr>
      </w:pPr>
      <w:r w:rsidDel="00000000" w:rsidR="00000000" w:rsidRPr="00000000">
        <w:rPr>
          <w:rFonts w:ascii="Calibri" w:cs="Calibri" w:eastAsia="Calibri" w:hAnsi="Calibri"/>
          <w:color w:val="000000"/>
          <w:vertAlign w:val="baseline"/>
          <w:rtl w:val="0"/>
        </w:rPr>
        <w:t xml:space="preserve">total number of reported incidents;</w:t>
      </w:r>
    </w:p>
    <w:p w:rsidR="00000000" w:rsidDel="00000000" w:rsidP="00000000" w:rsidRDefault="00000000" w:rsidRPr="00000000" w14:paraId="0000003C">
      <w:pPr>
        <w:numPr>
          <w:ilvl w:val="0"/>
          <w:numId w:val="3"/>
        </w:numPr>
        <w:ind w:left="720" w:hanging="360"/>
        <w:rPr>
          <w:color w:val="000000"/>
        </w:rPr>
      </w:pPr>
      <w:r w:rsidDel="00000000" w:rsidR="00000000" w:rsidRPr="00000000">
        <w:rPr>
          <w:rFonts w:ascii="Calibri" w:cs="Calibri" w:eastAsia="Calibri" w:hAnsi="Calibri"/>
          <w:color w:val="000000"/>
          <w:vertAlign w:val="baseline"/>
          <w:rtl w:val="0"/>
        </w:rPr>
        <w:t xml:space="preserve">total number of reported near miss incidents;</w:t>
      </w:r>
    </w:p>
    <w:p w:rsidR="00000000" w:rsidDel="00000000" w:rsidP="00000000" w:rsidRDefault="00000000" w:rsidRPr="00000000" w14:paraId="0000003D">
      <w:pPr>
        <w:numPr>
          <w:ilvl w:val="0"/>
          <w:numId w:val="3"/>
        </w:numPr>
        <w:ind w:left="720" w:hanging="360"/>
        <w:rPr>
          <w:color w:val="000000"/>
        </w:rPr>
      </w:pPr>
      <w:r w:rsidDel="00000000" w:rsidR="00000000" w:rsidRPr="00000000">
        <w:rPr>
          <w:rFonts w:ascii="Calibri" w:cs="Calibri" w:eastAsia="Calibri" w:hAnsi="Calibri"/>
          <w:color w:val="000000"/>
          <w:vertAlign w:val="baseline"/>
          <w:rtl w:val="0"/>
        </w:rPr>
        <w:t xml:space="preserve">number of lost time incidents;</w:t>
      </w:r>
    </w:p>
    <w:p w:rsidR="00000000" w:rsidDel="00000000" w:rsidP="00000000" w:rsidRDefault="00000000" w:rsidRPr="00000000" w14:paraId="0000003E">
      <w:pPr>
        <w:numPr>
          <w:ilvl w:val="0"/>
          <w:numId w:val="3"/>
        </w:numPr>
        <w:ind w:left="720" w:hanging="360"/>
        <w:rPr>
          <w:color w:val="000000"/>
        </w:rPr>
      </w:pPr>
      <w:r w:rsidDel="00000000" w:rsidR="00000000" w:rsidRPr="00000000">
        <w:rPr>
          <w:rFonts w:ascii="Calibri" w:cs="Calibri" w:eastAsia="Calibri" w:hAnsi="Calibri"/>
          <w:color w:val="000000"/>
          <w:vertAlign w:val="baseline"/>
          <w:rtl w:val="0"/>
        </w:rPr>
        <w:t xml:space="preserve">number of medical aid incidents (i.e. doctor, hospital visit); and </w:t>
      </w:r>
    </w:p>
    <w:p w:rsidR="00000000" w:rsidDel="00000000" w:rsidP="00000000" w:rsidRDefault="00000000" w:rsidRPr="00000000" w14:paraId="0000003F">
      <w:pPr>
        <w:numPr>
          <w:ilvl w:val="0"/>
          <w:numId w:val="3"/>
        </w:numPr>
        <w:ind w:left="720" w:hanging="360"/>
        <w:rPr>
          <w:color w:val="000000"/>
        </w:rPr>
      </w:pPr>
      <w:r w:rsidDel="00000000" w:rsidR="00000000" w:rsidRPr="00000000">
        <w:rPr>
          <w:rFonts w:ascii="Calibri" w:cs="Calibri" w:eastAsia="Calibri" w:hAnsi="Calibri"/>
          <w:color w:val="000000"/>
          <w:vertAlign w:val="baseline"/>
          <w:rtl w:val="0"/>
        </w:rPr>
        <w:t xml:space="preserve">number of first aid incidents.</w:t>
      </w:r>
    </w:p>
    <w:p w:rsidR="00000000" w:rsidDel="00000000" w:rsidP="00000000" w:rsidRDefault="00000000" w:rsidRPr="00000000" w14:paraId="00000040">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1">
      <w:pPr>
        <w:tabs>
          <w:tab w:val="left" w:leader="none" w:pos="720"/>
        </w:tabs>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Lagging indicators measure results, but do not measure the various efforts which are going into the SMS program elements.  </w:t>
      </w:r>
    </w:p>
    <w:p w:rsidR="00000000" w:rsidDel="00000000" w:rsidP="00000000" w:rsidRDefault="00000000" w:rsidRPr="00000000" w14:paraId="00000042">
      <w:pPr>
        <w:tabs>
          <w:tab w:val="left" w:leader="none" w:pos="720"/>
        </w:tabs>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3">
      <w:pPr>
        <w:tabs>
          <w:tab w:val="right" w:leader="none" w:pos="9360"/>
        </w:tabs>
        <w:spacing w:line="235" w:lineRule="auto"/>
        <w:rPr>
          <w:rFonts w:ascii="Calibri" w:cs="Calibri" w:eastAsia="Calibri" w:hAnsi="Calibri"/>
          <w:b w:val="0"/>
          <w:color w:val="0070c0"/>
          <w:sz w:val="28"/>
          <w:szCs w:val="28"/>
          <w:vertAlign w:val="baseline"/>
        </w:rPr>
      </w:pPr>
      <w:r w:rsidDel="00000000" w:rsidR="00000000" w:rsidRPr="00000000">
        <w:rPr>
          <w:rtl w:val="0"/>
        </w:rPr>
      </w:r>
    </w:p>
    <w:p w:rsidR="00000000" w:rsidDel="00000000" w:rsidP="00000000" w:rsidRDefault="00000000" w:rsidRPr="00000000" w14:paraId="00000044">
      <w:pPr>
        <w:tabs>
          <w:tab w:val="right" w:leader="none" w:pos="9360"/>
        </w:tabs>
        <w:spacing w:line="235" w:lineRule="auto"/>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Reports and Statistics</w:t>
      </w:r>
      <w:r w:rsidDel="00000000" w:rsidR="00000000" w:rsidRPr="00000000">
        <w:rPr>
          <w:rtl w:val="0"/>
        </w:rPr>
      </w:r>
    </w:p>
    <w:p w:rsidR="00000000" w:rsidDel="00000000" w:rsidP="00000000" w:rsidRDefault="00000000" w:rsidRPr="00000000" w14:paraId="00000045">
      <w:pPr>
        <w:tabs>
          <w:tab w:val="right" w:leader="none" w:pos="9360"/>
        </w:tabs>
        <w:spacing w:line="235" w:lineRule="auto"/>
        <w:ind w:left="360" w:firstLine="0"/>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46">
      <w:pPr>
        <w:tabs>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b w:val="1"/>
          <w:i w:val="1"/>
          <w:color w:val="000000"/>
          <w:vertAlign w:val="baseline"/>
          <w:rtl w:val="0"/>
        </w:rPr>
        <w:t xml:space="preserve">[Organization name]</w:t>
      </w:r>
      <w:r w:rsidDel="00000000" w:rsidR="00000000" w:rsidRPr="00000000">
        <w:rPr>
          <w:rFonts w:ascii="Calibri" w:cs="Calibri" w:eastAsia="Calibri" w:hAnsi="Calibri"/>
          <w:color w:val="000000"/>
          <w:vertAlign w:val="baseline"/>
          <w:rtl w:val="0"/>
        </w:rPr>
        <w:t xml:space="preserve"> will have an on-going summary of Incident Reports received, including a breakdown of non-injury incidents, first aid incidents, medical aid incidents, lost time incidents and incidents resulting in a claim to the Workers’ Compensation Board.  These reports will also provide additional detail regarding the nature of the injury or illness. </w:t>
      </w:r>
    </w:p>
    <w:p w:rsidR="00000000" w:rsidDel="00000000" w:rsidP="00000000" w:rsidRDefault="00000000" w:rsidRPr="00000000" w14:paraId="00000047">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8">
      <w:pPr>
        <w:tabs>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 Joint Occupational Health and Safety Committee will receive a copy of the following reports, when available, for consideration at its meetings, upon request:</w:t>
      </w:r>
    </w:p>
    <w:p w:rsidR="00000000" w:rsidDel="00000000" w:rsidP="00000000" w:rsidRDefault="00000000" w:rsidRPr="00000000" w14:paraId="00000049">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A">
      <w:pPr>
        <w:numPr>
          <w:ilvl w:val="0"/>
          <w:numId w:val="1"/>
        </w:numPr>
        <w:tabs>
          <w:tab w:val="left" w:leader="none" w:pos="720"/>
          <w:tab w:val="right" w:leader="none" w:pos="9360"/>
        </w:tabs>
        <w:spacing w:line="235" w:lineRule="auto"/>
        <w:ind w:left="360" w:hanging="360"/>
        <w:rPr>
          <w:color w:val="000000"/>
        </w:rPr>
      </w:pPr>
      <w:r w:rsidDel="00000000" w:rsidR="00000000" w:rsidRPr="00000000">
        <w:rPr>
          <w:rFonts w:ascii="Calibri" w:cs="Calibri" w:eastAsia="Calibri" w:hAnsi="Calibri"/>
          <w:color w:val="000000"/>
          <w:vertAlign w:val="baseline"/>
          <w:rtl w:val="0"/>
        </w:rPr>
        <w:t xml:space="preserve">Monthly Summary of Incident Report; </w:t>
      </w:r>
    </w:p>
    <w:p w:rsidR="00000000" w:rsidDel="00000000" w:rsidP="00000000" w:rsidRDefault="00000000" w:rsidRPr="00000000" w14:paraId="0000004B">
      <w:pPr>
        <w:numPr>
          <w:ilvl w:val="0"/>
          <w:numId w:val="1"/>
        </w:numPr>
        <w:tabs>
          <w:tab w:val="left" w:leader="none" w:pos="720"/>
          <w:tab w:val="right" w:leader="none" w:pos="9360"/>
        </w:tabs>
        <w:spacing w:line="235" w:lineRule="auto"/>
        <w:ind w:left="360" w:hanging="360"/>
        <w:rPr>
          <w:color w:val="000000"/>
        </w:rPr>
      </w:pPr>
      <w:r w:rsidDel="00000000" w:rsidR="00000000" w:rsidRPr="00000000">
        <w:rPr>
          <w:rFonts w:ascii="Calibri" w:cs="Calibri" w:eastAsia="Calibri" w:hAnsi="Calibri"/>
          <w:color w:val="000000"/>
          <w:vertAlign w:val="baseline"/>
          <w:rtl w:val="0"/>
        </w:rPr>
        <w:t xml:space="preserve">Workplace Inspection Reports;</w:t>
      </w:r>
    </w:p>
    <w:p w:rsidR="00000000" w:rsidDel="00000000" w:rsidP="00000000" w:rsidRDefault="00000000" w:rsidRPr="00000000" w14:paraId="0000004C">
      <w:pPr>
        <w:numPr>
          <w:ilvl w:val="0"/>
          <w:numId w:val="1"/>
        </w:numPr>
        <w:tabs>
          <w:tab w:val="left" w:leader="none" w:pos="720"/>
          <w:tab w:val="right" w:leader="none" w:pos="9360"/>
        </w:tabs>
        <w:spacing w:line="235" w:lineRule="auto"/>
        <w:ind w:left="360" w:hanging="360"/>
        <w:rPr>
          <w:color w:val="000000"/>
        </w:rPr>
      </w:pPr>
      <w:r w:rsidDel="00000000" w:rsidR="00000000" w:rsidRPr="00000000">
        <w:rPr>
          <w:rFonts w:ascii="Calibri" w:cs="Calibri" w:eastAsia="Calibri" w:hAnsi="Calibri"/>
          <w:color w:val="000000"/>
          <w:vertAlign w:val="baseline"/>
          <w:rtl w:val="0"/>
        </w:rPr>
        <w:t xml:space="preserve">Hazard Reports.</w:t>
      </w:r>
    </w:p>
    <w:p w:rsidR="00000000" w:rsidDel="00000000" w:rsidP="00000000" w:rsidRDefault="00000000" w:rsidRPr="00000000" w14:paraId="0000004D">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E">
      <w:pPr>
        <w:tabs>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Internally generated reports can be found at </w:t>
      </w:r>
      <w:r w:rsidDel="00000000" w:rsidR="00000000" w:rsidRPr="00000000">
        <w:rPr>
          <w:rFonts w:ascii="Calibri" w:cs="Calibri" w:eastAsia="Calibri" w:hAnsi="Calibri"/>
          <w:color w:val="000000"/>
          <w:highlight w:val="yellow"/>
          <w:vertAlign w:val="baseline"/>
          <w:rtl w:val="0"/>
        </w:rPr>
        <w:t xml:space="preserve">_____________</w:t>
      </w:r>
      <w:r w:rsidDel="00000000" w:rsidR="00000000" w:rsidRPr="00000000">
        <w:rPr>
          <w:rFonts w:ascii="Calibri" w:cs="Calibri" w:eastAsia="Calibri" w:hAnsi="Calibri"/>
          <w:color w:val="000000"/>
          <w:vertAlign w:val="baseline"/>
          <w:rtl w:val="0"/>
        </w:rPr>
        <w:t xml:space="preserve">. Other reports may be available via </w:t>
      </w:r>
      <w:r w:rsidDel="00000000" w:rsidR="00000000" w:rsidRPr="00000000">
        <w:rPr>
          <w:rFonts w:ascii="Calibri" w:cs="Calibri" w:eastAsia="Calibri" w:hAnsi="Calibri"/>
          <w:i w:val="1"/>
          <w:color w:val="000000"/>
          <w:vertAlign w:val="baseline"/>
          <w:rtl w:val="0"/>
        </w:rPr>
        <w:t xml:space="preserve">WCB Nova Scotia’s MyAccount </w:t>
      </w:r>
      <w:r w:rsidDel="00000000" w:rsidR="00000000" w:rsidRPr="00000000">
        <w:rPr>
          <w:rFonts w:ascii="Calibri" w:cs="Calibri" w:eastAsia="Calibri" w:hAnsi="Calibri"/>
          <w:color w:val="000000"/>
          <w:vertAlign w:val="baseline"/>
          <w:rtl w:val="0"/>
        </w:rPr>
        <w:t xml:space="preserve">service at: </w:t>
      </w:r>
      <w:hyperlink r:id="rId7">
        <w:r w:rsidDel="00000000" w:rsidR="00000000" w:rsidRPr="00000000">
          <w:rPr>
            <w:rFonts w:ascii="Calibri" w:cs="Calibri" w:eastAsia="Calibri" w:hAnsi="Calibri"/>
            <w:color w:val="0000ff"/>
            <w:u w:val="single"/>
            <w:vertAlign w:val="baseline"/>
            <w:rtl w:val="0"/>
          </w:rPr>
          <w:t xml:space="preserve">https://onlineservices.wcb.ns.ca/myaccount</w:t>
        </w:r>
      </w:hyperlink>
      <w:r w:rsidDel="00000000" w:rsidR="00000000" w:rsidRPr="00000000">
        <w:rPr>
          <w:rFonts w:ascii="Calibri" w:cs="Calibri" w:eastAsia="Calibri" w:hAnsi="Calibri"/>
          <w:color w:val="000000"/>
          <w:vertAlign w:val="baseline"/>
          <w:rtl w:val="0"/>
        </w:rPr>
        <w:t xml:space="preserve">.</w:t>
      </w:r>
    </w:p>
    <w:p w:rsidR="00000000" w:rsidDel="00000000" w:rsidP="00000000" w:rsidRDefault="00000000" w:rsidRPr="00000000" w14:paraId="0000004F">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0">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1">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2">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3">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4">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5">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6">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7">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8">
      <w:pPr>
        <w:tabs>
          <w:tab w:val="right" w:leader="none" w:pos="9360"/>
        </w:tabs>
        <w:spacing w:line="235" w:lineRule="auto"/>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Performance Appraisals</w:t>
      </w:r>
      <w:r w:rsidDel="00000000" w:rsidR="00000000" w:rsidRPr="00000000">
        <w:rPr>
          <w:rtl w:val="0"/>
        </w:rPr>
      </w:r>
    </w:p>
    <w:p w:rsidR="00000000" w:rsidDel="00000000" w:rsidP="00000000" w:rsidRDefault="00000000" w:rsidRPr="00000000" w14:paraId="00000059">
      <w:pPr>
        <w:tabs>
          <w:tab w:val="right" w:leader="none" w:pos="9360"/>
        </w:tabs>
        <w:spacing w:line="235" w:lineRule="auto"/>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5A">
      <w:pPr>
        <w:tabs>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b w:val="1"/>
          <w:i w:val="1"/>
          <w:color w:val="000000"/>
          <w:vertAlign w:val="baseline"/>
          <w:rtl w:val="0"/>
        </w:rPr>
        <w:t xml:space="preserve">[Organization name]</w:t>
      </w:r>
      <w:r w:rsidDel="00000000" w:rsidR="00000000" w:rsidRPr="00000000">
        <w:rPr>
          <w:rFonts w:ascii="Calibri" w:cs="Calibri" w:eastAsia="Calibri" w:hAnsi="Calibri"/>
          <w:color w:val="000000"/>
          <w:vertAlign w:val="baseline"/>
          <w:rtl w:val="0"/>
        </w:rPr>
        <w:t xml:space="preserve"> will ensure management and employee positions have established standards for performance regarding safety. </w:t>
      </w:r>
    </w:p>
    <w:p w:rsidR="00000000" w:rsidDel="00000000" w:rsidP="00000000" w:rsidRDefault="00000000" w:rsidRPr="00000000" w14:paraId="0000005B">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C">
      <w:pPr>
        <w:tabs>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Annual management performance appraisals will include standards for performance in:</w:t>
      </w:r>
    </w:p>
    <w:p w:rsidR="00000000" w:rsidDel="00000000" w:rsidP="00000000" w:rsidRDefault="00000000" w:rsidRPr="00000000" w14:paraId="0000005D">
      <w:pPr>
        <w:tabs>
          <w:tab w:val="left" w:leader="none" w:pos="720"/>
        </w:tabs>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E">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Planned inspections;</w:t>
      </w:r>
    </w:p>
    <w:p w:rsidR="00000000" w:rsidDel="00000000" w:rsidP="00000000" w:rsidRDefault="00000000" w:rsidRPr="00000000" w14:paraId="0000005F">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Incident investigation;</w:t>
      </w:r>
    </w:p>
    <w:p w:rsidR="00000000" w:rsidDel="00000000" w:rsidP="00000000" w:rsidRDefault="00000000" w:rsidRPr="00000000" w14:paraId="00000060">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Hazard reporting;</w:t>
      </w:r>
    </w:p>
    <w:p w:rsidR="00000000" w:rsidDel="00000000" w:rsidP="00000000" w:rsidRDefault="00000000" w:rsidRPr="00000000" w14:paraId="00000061">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Emergency preparedness;</w:t>
      </w:r>
    </w:p>
    <w:p w:rsidR="00000000" w:rsidDel="00000000" w:rsidP="00000000" w:rsidRDefault="00000000" w:rsidRPr="00000000" w14:paraId="00000062">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Employee training;</w:t>
      </w:r>
    </w:p>
    <w:p w:rsidR="00000000" w:rsidDel="00000000" w:rsidP="00000000" w:rsidRDefault="00000000" w:rsidRPr="00000000" w14:paraId="00000063">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Use of personal protective equipment;</w:t>
      </w:r>
    </w:p>
    <w:p w:rsidR="00000000" w:rsidDel="00000000" w:rsidP="00000000" w:rsidRDefault="00000000" w:rsidRPr="00000000" w14:paraId="00000064">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Health and hygiene control;</w:t>
      </w:r>
    </w:p>
    <w:p w:rsidR="00000000" w:rsidDel="00000000" w:rsidP="00000000" w:rsidRDefault="00000000" w:rsidRPr="00000000" w14:paraId="00000065">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Hiring and Placement; and </w:t>
      </w:r>
    </w:p>
    <w:p w:rsidR="00000000" w:rsidDel="00000000" w:rsidP="00000000" w:rsidRDefault="00000000" w:rsidRPr="00000000" w14:paraId="00000066">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Adherence to any other safety policies, practices and procedures.</w:t>
      </w:r>
    </w:p>
    <w:p w:rsidR="00000000" w:rsidDel="00000000" w:rsidP="00000000" w:rsidRDefault="00000000" w:rsidRPr="00000000" w14:paraId="00000067">
      <w:pPr>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68">
      <w:pPr>
        <w:tabs>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Annual employee performance appraisals will include standards for performance in:</w:t>
      </w:r>
    </w:p>
    <w:p w:rsidR="00000000" w:rsidDel="00000000" w:rsidP="00000000" w:rsidRDefault="00000000" w:rsidRPr="00000000" w14:paraId="00000069">
      <w:pPr>
        <w:tabs>
          <w:tab w:val="right" w:leader="none" w:pos="9360"/>
        </w:tabs>
        <w:spacing w:line="235" w:lineRule="auto"/>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6A">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Planned inspections;</w:t>
      </w:r>
    </w:p>
    <w:p w:rsidR="00000000" w:rsidDel="00000000" w:rsidP="00000000" w:rsidRDefault="00000000" w:rsidRPr="00000000" w14:paraId="0000006B">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Incident investigation;</w:t>
      </w:r>
    </w:p>
    <w:p w:rsidR="00000000" w:rsidDel="00000000" w:rsidP="00000000" w:rsidRDefault="00000000" w:rsidRPr="00000000" w14:paraId="0000006C">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Hazard reporting;</w:t>
      </w:r>
    </w:p>
    <w:p w:rsidR="00000000" w:rsidDel="00000000" w:rsidP="00000000" w:rsidRDefault="00000000" w:rsidRPr="00000000" w14:paraId="0000006D">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Emergency preparedness;</w:t>
      </w:r>
    </w:p>
    <w:p w:rsidR="00000000" w:rsidDel="00000000" w:rsidP="00000000" w:rsidRDefault="00000000" w:rsidRPr="00000000" w14:paraId="0000006E">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Employee training;</w:t>
      </w:r>
    </w:p>
    <w:p w:rsidR="00000000" w:rsidDel="00000000" w:rsidP="00000000" w:rsidRDefault="00000000" w:rsidRPr="00000000" w14:paraId="0000006F">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Use of personal protective equipment;</w:t>
      </w:r>
    </w:p>
    <w:p w:rsidR="00000000" w:rsidDel="00000000" w:rsidP="00000000" w:rsidRDefault="00000000" w:rsidRPr="00000000" w14:paraId="00000070">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Health and hygiene control; and </w:t>
      </w:r>
    </w:p>
    <w:p w:rsidR="00000000" w:rsidDel="00000000" w:rsidP="00000000" w:rsidRDefault="00000000" w:rsidRPr="00000000" w14:paraId="00000071">
      <w:pPr>
        <w:numPr>
          <w:ilvl w:val="0"/>
          <w:numId w:val="4"/>
        </w:numPr>
        <w:ind w:left="720" w:hanging="360"/>
        <w:rPr>
          <w:color w:val="000000"/>
        </w:rPr>
      </w:pPr>
      <w:r w:rsidDel="00000000" w:rsidR="00000000" w:rsidRPr="00000000">
        <w:rPr>
          <w:rFonts w:ascii="Calibri" w:cs="Calibri" w:eastAsia="Calibri" w:hAnsi="Calibri"/>
          <w:color w:val="000000"/>
          <w:vertAlign w:val="baseline"/>
          <w:rtl w:val="0"/>
        </w:rPr>
        <w:t xml:space="preserve">Adherence to any other safety policies, practices and procedures.</w:t>
      </w:r>
    </w:p>
    <w:p w:rsidR="00000000" w:rsidDel="00000000" w:rsidP="00000000" w:rsidRDefault="00000000" w:rsidRPr="00000000" w14:paraId="00000072">
      <w:pPr>
        <w:tabs>
          <w:tab w:val="right" w:leader="none" w:pos="9360"/>
        </w:tabs>
        <w:spacing w:line="235" w:lineRule="auto"/>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73">
      <w:pPr>
        <w:tabs>
          <w:tab w:val="right" w:leader="none" w:pos="9360"/>
        </w:tabs>
        <w:spacing w:line="235" w:lineRule="auto"/>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JOHS Committee OHS Summary Report</w:t>
      </w:r>
      <w:r w:rsidDel="00000000" w:rsidR="00000000" w:rsidRPr="00000000">
        <w:rPr>
          <w:rtl w:val="0"/>
        </w:rPr>
      </w:r>
    </w:p>
    <w:p w:rsidR="00000000" w:rsidDel="00000000" w:rsidP="00000000" w:rsidRDefault="00000000" w:rsidRPr="00000000" w14:paraId="00000074">
      <w:pPr>
        <w:tabs>
          <w:tab w:val="right" w:leader="none" w:pos="9360"/>
        </w:tabs>
        <w:spacing w:line="235" w:lineRule="auto"/>
        <w:ind w:left="36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75">
      <w:pPr>
        <w:tabs>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At the end of each calendar year, the JOHS Committee will complete the OHS Summary Report Form. This report will summarize activities and progress for statistical purposes and to document OHS performance.</w:t>
      </w:r>
    </w:p>
    <w:p w:rsidR="00000000" w:rsidDel="00000000" w:rsidP="00000000" w:rsidRDefault="00000000" w:rsidRPr="00000000" w14:paraId="00000076">
      <w:pPr>
        <w:tabs>
          <w:tab w:val="right" w:leader="none" w:pos="9360"/>
        </w:tabs>
        <w:spacing w:line="235" w:lineRule="auto"/>
        <w:ind w:left="36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77">
      <w:pPr>
        <w:tabs>
          <w:tab w:val="right" w:leader="none" w:pos="9360"/>
        </w:tabs>
        <w:spacing w:line="235" w:lineRule="auto"/>
        <w:rPr>
          <w:rFonts w:ascii="Calibri" w:cs="Calibri" w:eastAsia="Calibri" w:hAnsi="Calibri"/>
          <w:i w:val="0"/>
          <w:color w:val="000000"/>
          <w:vertAlign w:val="baseline"/>
        </w:rPr>
      </w:pPr>
      <w:r w:rsidDel="00000000" w:rsidR="00000000" w:rsidRPr="00000000">
        <w:rPr>
          <w:rFonts w:ascii="Calibri" w:cs="Calibri" w:eastAsia="Calibri" w:hAnsi="Calibri"/>
          <w:color w:val="000000"/>
          <w:vertAlign w:val="baseline"/>
          <w:rtl w:val="0"/>
        </w:rPr>
        <w:t xml:space="preserve">A copy of the completed Summary Report Form will be given to the Senior Leadership team and Board. </w:t>
      </w:r>
      <w:r w:rsidDel="00000000" w:rsidR="00000000" w:rsidRPr="00000000">
        <w:rPr>
          <w:rFonts w:ascii="Calibri" w:cs="Calibri" w:eastAsia="Calibri" w:hAnsi="Calibri"/>
          <w:i w:val="1"/>
          <w:color w:val="000000"/>
          <w:vertAlign w:val="baseline"/>
          <w:rtl w:val="0"/>
        </w:rPr>
        <w:t xml:space="preserve">(</w:t>
      </w:r>
      <w:r w:rsidDel="00000000" w:rsidR="00000000" w:rsidRPr="00000000">
        <w:rPr>
          <w:rFonts w:ascii="Calibri" w:cs="Calibri" w:eastAsia="Calibri" w:hAnsi="Calibri"/>
          <w:i w:val="1"/>
          <w:vertAlign w:val="baseline"/>
          <w:rtl w:val="0"/>
        </w:rPr>
        <w:t xml:space="preserve">See Section 8, Appendix 7:  JOHS Committee Yearly OHS Summary Report Form)</w:t>
      </w:r>
      <w:r w:rsidDel="00000000" w:rsidR="00000000" w:rsidRPr="00000000">
        <w:rPr>
          <w:rtl w:val="0"/>
        </w:rPr>
      </w:r>
    </w:p>
    <w:p w:rsidR="00000000" w:rsidDel="00000000" w:rsidP="00000000" w:rsidRDefault="00000000" w:rsidRPr="00000000" w14:paraId="00000078">
      <w:pPr>
        <w:tabs>
          <w:tab w:val="right" w:leader="none" w:pos="9360"/>
        </w:tabs>
        <w:spacing w:line="235" w:lineRule="auto"/>
        <w:ind w:left="360" w:firstLine="0"/>
        <w:rPr>
          <w:rFonts w:ascii="Arial" w:cs="Arial" w:eastAsia="Arial" w:hAnsi="Arial"/>
          <w:color w:val="000000"/>
          <w:vertAlign w:val="baseline"/>
        </w:rPr>
      </w:pPr>
      <w:r w:rsidDel="00000000" w:rsidR="00000000" w:rsidRPr="00000000">
        <w:rPr>
          <w:rtl w:val="0"/>
        </w:rPr>
      </w:r>
    </w:p>
    <w:sectPr>
      <w:headerReference r:id="rId8" w:type="default"/>
      <w:footerReference r:id="rId9"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7"/>
      <w:numFmt w:val="decimal"/>
      <w:lvlText w:val="%1"/>
      <w:lvlJc w:val="left"/>
      <w:pPr>
        <w:ind w:left="435" w:hanging="435"/>
      </w:pPr>
      <w:rPr>
        <w:vertAlign w:val="baseline"/>
      </w:rPr>
    </w:lvl>
    <w:lvl w:ilvl="1">
      <w:start w:val="1"/>
      <w:numFmt w:val="decimal"/>
      <w:lvlText w:val="%1.%2"/>
      <w:lvlJc w:val="left"/>
      <w:pPr>
        <w:ind w:left="720" w:hanging="720"/>
      </w:pPr>
      <w:rPr>
        <w:sz w:val="28"/>
        <w:szCs w:val="28"/>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440" w:hanging="144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880" w:hanging="2880"/>
      </w:pPr>
      <w:rPr>
        <w:vertAlign w:val="baseline"/>
      </w:rPr>
    </w:lvl>
  </w:abstractNum>
  <w:abstractNum w:abstractNumId="6">
    <w:lvl w:ilvl="0">
      <w:start w:val="14"/>
      <w:numFmt w:val="decimal"/>
      <w:lvlText w:val="%1"/>
      <w:lvlJc w:val="left"/>
      <w:pPr>
        <w:ind w:left="720" w:hanging="720"/>
      </w:pPr>
      <w:rPr>
        <w:b w:val="0"/>
        <w:vertAlign w:val="baseline"/>
      </w:rPr>
    </w:lvl>
    <w:lvl w:ilvl="1">
      <w:start w:val="1"/>
      <w:numFmt w:val="decimal"/>
      <w:lvlText w:val="%1.%2"/>
      <w:lvlJc w:val="left"/>
      <w:pPr>
        <w:ind w:left="720" w:hanging="720"/>
      </w:pPr>
      <w:rPr>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1080" w:hanging="108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440" w:hanging="144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800" w:hanging="1800"/>
      </w:pPr>
      <w:rPr>
        <w:b w:val="0"/>
        <w:vertAlign w:val="baseline"/>
      </w:rPr>
    </w:lvl>
    <w:lvl w:ilvl="8">
      <w:start w:val="1"/>
      <w:numFmt w:val="decimal"/>
      <w:lvlText w:val="%1.%2.%3.%4.%5.%6.%7.%8.%9"/>
      <w:lvlJc w:val="left"/>
      <w:pPr>
        <w:ind w:left="1800" w:hanging="1800"/>
      </w:pPr>
      <w:rPr>
        <w:b w:val="0"/>
        <w:vertAlign w:val="baseline"/>
      </w:rPr>
    </w:lvl>
  </w:abstractNum>
  <w:abstractNum w:abstractNumId="7">
    <w:lvl w:ilvl="0">
      <w:start w:val="12"/>
      <w:numFmt w:val="decimal"/>
      <w:lvlText w:val="%1"/>
      <w:lvlJc w:val="left"/>
      <w:pPr>
        <w:ind w:left="720" w:hanging="720"/>
      </w:pPr>
      <w:rPr>
        <w:vertAlign w:val="baseline"/>
      </w:rPr>
    </w:lvl>
    <w:lvl w:ilvl="1">
      <w:start w:val="1"/>
      <w:numFmt w:val="decimal"/>
      <w:lvlText w:val="15.%2"/>
      <w:lvlJc w:val="left"/>
      <w:pPr>
        <w:ind w:left="720" w:hanging="720"/>
      </w:pPr>
      <w:rPr>
        <w:sz w:val="28"/>
        <w:szCs w:val="28"/>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onlineservices.wcb.ns.ca/myaccoun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