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2"/>
          <w:szCs w:val="22"/>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-971549</wp:posOffset>
            </wp:positionH>
            <wp:positionV relativeFrom="paragraph">
              <wp:posOffset>-727074</wp:posOffset>
            </wp:positionV>
            <wp:extent cx="7419975" cy="9053513"/>
            <wp:effectExtent b="0" l="0" r="0" t="0"/>
            <wp:wrapNone/>
            <wp:docPr id="1" name="image1.png"/>
            <a:graphic>
              <a:graphicData uri="http://schemas.openxmlformats.org/drawingml/2006/picture">
                <pic:pic>
                  <pic:nvPicPr>
                    <pic:cNvPr id="0" name="image1.png"/>
                    <pic:cNvPicPr preferRelativeResize="0"/>
                  </pic:nvPicPr>
                  <pic:blipFill>
                    <a:blip r:embed="rId6"/>
                    <a:srcRect b="6865" l="0" r="0" t="6865"/>
                    <a:stretch>
                      <a:fillRect/>
                    </a:stretch>
                  </pic:blipFill>
                  <pic:spPr>
                    <a:xfrm>
                      <a:off x="0" y="0"/>
                      <a:ext cx="7419975" cy="905351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0"/>
          <w:color w:val="000000"/>
          <w:sz w:val="22"/>
          <w:szCs w:val="22"/>
          <w:vertAlign w:val="baseline"/>
        </w:rPr>
      </w:pPr>
      <w:r w:rsidDel="00000000" w:rsidR="00000000" w:rsidRPr="00000000">
        <w:br w:type="page"/>
      </w:r>
      <w:r w:rsidDel="00000000" w:rsidR="00000000" w:rsidRPr="00000000">
        <w:rPr>
          <w:rFonts w:ascii="Calibri" w:cs="Calibri" w:eastAsia="Calibri" w:hAnsi="Calibri"/>
          <w:b w:val="1"/>
          <w:sz w:val="32"/>
          <w:szCs w:val="32"/>
          <w:vertAlign w:val="baseline"/>
          <w:rtl w:val="0"/>
        </w:rPr>
        <w:t xml:space="preserve">Table of Contents</w:t>
      </w: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21">
      <w:pPr>
        <w:tabs>
          <w:tab w:val="right" w:leader="none" w:pos="9360"/>
        </w:tabs>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Section 6:   Training                                                                                                                                                                                                                                                                       </w:t>
      </w:r>
      <w:r w:rsidDel="00000000" w:rsidR="00000000" w:rsidRPr="00000000">
        <w:rPr>
          <w:rtl w:val="0"/>
        </w:rPr>
      </w:r>
    </w:p>
    <w:p w:rsidR="00000000" w:rsidDel="00000000" w:rsidP="00000000" w:rsidRDefault="00000000" w:rsidRPr="00000000" w14:paraId="00000022">
      <w:pPr>
        <w:tabs>
          <w:tab w:val="right" w:leader="none" w:pos="936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76" w:lineRule="auto"/>
        <w:ind w:left="0" w:right="-7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Introduction…………………………………………………………………….…………………………………………………...................…3</w:t>
      </w:r>
    </w:p>
    <w:p w:rsidR="00000000" w:rsidDel="00000000" w:rsidP="00000000" w:rsidRDefault="00000000" w:rsidRPr="00000000" w14:paraId="00000026">
      <w:pPr>
        <w:tabs>
          <w:tab w:val="right" w:leader="none" w:pos="9360"/>
        </w:tabs>
        <w:spacing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Responsibility for Training</w:t>
        <w:tab/>
        <w:t xml:space="preserve">3</w:t>
      </w:r>
    </w:p>
    <w:p w:rsidR="00000000" w:rsidDel="00000000" w:rsidP="00000000" w:rsidRDefault="00000000" w:rsidRPr="00000000" w14:paraId="00000027">
      <w:pPr>
        <w:tabs>
          <w:tab w:val="right" w:leader="none" w:pos="9360"/>
        </w:tabs>
        <w:spacing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Training Records</w:t>
        <w:tab/>
        <w:t xml:space="preserve">3</w:t>
      </w:r>
    </w:p>
    <w:p w:rsidR="00000000" w:rsidDel="00000000" w:rsidP="00000000" w:rsidRDefault="00000000" w:rsidRPr="00000000" w14:paraId="00000028">
      <w:pPr>
        <w:tabs>
          <w:tab w:val="right" w:leader="none" w:pos="9360"/>
        </w:tabs>
        <w:spacing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OHS Training Requirements</w:t>
        <w:tab/>
        <w:t xml:space="preserve">4</w:t>
      </w:r>
    </w:p>
    <w:p w:rsidR="00000000" w:rsidDel="00000000" w:rsidP="00000000" w:rsidRDefault="00000000" w:rsidRPr="00000000" w14:paraId="00000029">
      <w:pPr>
        <w:tabs>
          <w:tab w:val="right" w:leader="none" w:pos="9360"/>
        </w:tabs>
        <w:spacing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Safety Rules</w:t>
        <w:tab/>
        <w:t xml:space="preserve">5</w:t>
      </w:r>
    </w:p>
    <w:p w:rsidR="00000000" w:rsidDel="00000000" w:rsidP="00000000" w:rsidRDefault="00000000" w:rsidRPr="00000000" w14:paraId="0000002A">
      <w:pPr>
        <w:tabs>
          <w:tab w:val="right" w:leader="none" w:pos="9360"/>
        </w:tabs>
        <w:spacing w:line="276" w:lineRule="auto"/>
        <w:rPr>
          <w:rFonts w:ascii="Calibri" w:cs="Calibri" w:eastAsia="Calibri" w:hAnsi="Calibri"/>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02B">
      <w:pPr>
        <w:tabs>
          <w:tab w:val="right" w:leader="none" w:pos="9360"/>
        </w:tabs>
        <w:spacing w:line="276" w:lineRule="auto"/>
        <w:rPr>
          <w:rFonts w:ascii="Calibri" w:cs="Calibri" w:eastAsia="Calibri" w:hAnsi="Calibri"/>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02C">
      <w:pPr>
        <w:tabs>
          <w:tab w:val="right" w:leader="none" w:pos="9360"/>
        </w:tabs>
        <w:spacing w:line="276" w:lineRule="auto"/>
        <w:rPr>
          <w:rFonts w:ascii="Calibri" w:cs="Calibri" w:eastAsia="Calibri" w:hAnsi="Calibri"/>
          <w:color w:val="000000"/>
          <w:sz w:val="22"/>
          <w:szCs w:val="22"/>
          <w:highlight w:val="yellow"/>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D">
      <w:pPr>
        <w:tabs>
          <w:tab w:val="right" w:leader="none" w:pos="9360"/>
        </w:tabs>
        <w:spacing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Appendix 6.1, Training Matrix </w:t>
      </w:r>
    </w:p>
    <w:p w:rsidR="00000000" w:rsidDel="00000000" w:rsidP="00000000" w:rsidRDefault="00000000" w:rsidRPr="00000000" w14:paraId="0000002E">
      <w:pPr>
        <w:tabs>
          <w:tab w:val="right" w:leader="none" w:pos="9360"/>
        </w:tabs>
        <w:spacing w:line="276"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Appendix 6.2, General Health and Safety Rules</w:t>
      </w:r>
    </w:p>
    <w:p w:rsidR="00000000" w:rsidDel="00000000" w:rsidP="00000000" w:rsidRDefault="00000000" w:rsidRPr="00000000" w14:paraId="0000002F">
      <w:pPr>
        <w:tabs>
          <w:tab w:val="right" w:leader="none" w:pos="9360"/>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0">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7">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8">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A">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B">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C">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E">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4">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5">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6">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tabs>
          <w:tab w:val="right" w:leader="none" w:pos="9360"/>
        </w:tabs>
        <w:spacing w:line="235"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tabs>
          <w:tab w:val="right" w:leader="none" w:pos="9360"/>
        </w:tabs>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4A">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Safety training helps establish a safety culture in which employees themselves help promote proper safety procedures while on the job. It is important that new employees be properly trained and embrace the importance of workplace safety. </w:t>
      </w:r>
    </w:p>
    <w:p w:rsidR="00000000" w:rsidDel="00000000" w:rsidP="00000000" w:rsidRDefault="00000000" w:rsidRPr="00000000" w14:paraId="0000004B">
      <w:pPr>
        <w:tabs>
          <w:tab w:val="right" w:leader="none"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 effective training program can reduce the number of injuries, property damage, legal liability, illnesses, worker’s compensation claims, missed time from work and can also help to meet the requirements under the Nova Scotia OHS Act and Regulations. </w:t>
      </w:r>
    </w:p>
    <w:p w:rsidR="00000000" w:rsidDel="00000000" w:rsidP="00000000" w:rsidRDefault="00000000" w:rsidRPr="00000000" w14:paraId="0000004D">
      <w:pPr>
        <w:rPr>
          <w:rFonts w:ascii="Calibri" w:cs="Calibri" w:eastAsia="Calibri" w:hAnsi="Calibri"/>
          <w:b w:val="0"/>
          <w:color w:val="2e74b5"/>
          <w:sz w:val="22"/>
          <w:szCs w:val="22"/>
          <w:vertAlign w:val="baseline"/>
        </w:rPr>
      </w:pPr>
      <w:r w:rsidDel="00000000" w:rsidR="00000000" w:rsidRPr="00000000">
        <w:rPr>
          <w:rtl w:val="0"/>
        </w:rPr>
      </w:r>
    </w:p>
    <w:p w:rsidR="00000000" w:rsidDel="00000000" w:rsidP="00000000" w:rsidRDefault="00000000" w:rsidRPr="00000000" w14:paraId="0000004E">
      <w:pPr>
        <w:tabs>
          <w:tab w:val="right" w:leader="none" w:pos="9360"/>
        </w:tabs>
        <w:rPr>
          <w:rFonts w:ascii="Calibri" w:cs="Calibri" w:eastAsia="Calibri" w:hAnsi="Calibri"/>
          <w:b w:val="0"/>
          <w:color w:val="2e74b5"/>
          <w:sz w:val="22"/>
          <w:szCs w:val="22"/>
          <w:vertAlign w:val="baseline"/>
        </w:rPr>
      </w:pPr>
      <w:r w:rsidDel="00000000" w:rsidR="00000000" w:rsidRPr="00000000">
        <w:rPr>
          <w:rFonts w:ascii="Calibri" w:cs="Calibri" w:eastAsia="Calibri" w:hAnsi="Calibri"/>
          <w:b w:val="1"/>
          <w:color w:val="2e74b5"/>
          <w:sz w:val="28"/>
          <w:szCs w:val="28"/>
          <w:vertAlign w:val="baseline"/>
          <w:rtl w:val="0"/>
        </w:rPr>
        <w:t xml:space="preserve">Responsibility for Training</w:t>
      </w:r>
      <w:r w:rsidDel="00000000" w:rsidR="00000000" w:rsidRPr="00000000">
        <w:rPr>
          <w:rtl w:val="0"/>
        </w:rPr>
      </w:r>
    </w:p>
    <w:p w:rsidR="00000000" w:rsidDel="00000000" w:rsidP="00000000" w:rsidRDefault="00000000" w:rsidRPr="00000000" w14:paraId="0000004F">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50">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Senior Leadership team will ensure that:</w:t>
      </w:r>
    </w:p>
    <w:p w:rsidR="00000000" w:rsidDel="00000000" w:rsidP="00000000" w:rsidRDefault="00000000" w:rsidRPr="00000000" w14:paraId="00000051">
      <w:pPr>
        <w:numPr>
          <w:ilvl w:val="0"/>
          <w:numId w:val="5"/>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training needs are identified;</w:t>
      </w:r>
    </w:p>
    <w:p w:rsidR="00000000" w:rsidDel="00000000" w:rsidP="00000000" w:rsidRDefault="00000000" w:rsidRPr="00000000" w14:paraId="00000052">
      <w:pPr>
        <w:numPr>
          <w:ilvl w:val="0"/>
          <w:numId w:val="5"/>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appropriate training is provided to all employees, including refresher training, as required;</w:t>
      </w:r>
    </w:p>
    <w:p w:rsidR="00000000" w:rsidDel="00000000" w:rsidP="00000000" w:rsidRDefault="00000000" w:rsidRPr="00000000" w14:paraId="00000053">
      <w:pPr>
        <w:numPr>
          <w:ilvl w:val="0"/>
          <w:numId w:val="5"/>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systems are in place to ensure the competency of trainers, to periodically evaluate the relevance and effectiveness of training and that training records are maintained</w:t>
      </w:r>
    </w:p>
    <w:p w:rsidR="00000000" w:rsidDel="00000000" w:rsidP="00000000" w:rsidRDefault="00000000" w:rsidRPr="00000000" w14:paraId="00000054">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55">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Managers or Supervisors will ensure that:</w:t>
      </w:r>
    </w:p>
    <w:p w:rsidR="00000000" w:rsidDel="00000000" w:rsidP="00000000" w:rsidRDefault="00000000" w:rsidRPr="00000000" w14:paraId="00000056">
      <w:pPr>
        <w:numPr>
          <w:ilvl w:val="0"/>
          <w:numId w:val="6"/>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employees receive proper safety training as part of their workplace orientation; </w:t>
      </w:r>
    </w:p>
    <w:p w:rsidR="00000000" w:rsidDel="00000000" w:rsidP="00000000" w:rsidRDefault="00000000" w:rsidRPr="00000000" w14:paraId="00000057">
      <w:pPr>
        <w:numPr>
          <w:ilvl w:val="0"/>
          <w:numId w:val="6"/>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employees are properly trained for their assigned tasks, including both generic and on-the job specific training;</w:t>
      </w:r>
    </w:p>
    <w:p w:rsidR="00000000" w:rsidDel="00000000" w:rsidP="00000000" w:rsidRDefault="00000000" w:rsidRPr="00000000" w14:paraId="00000058">
      <w:pPr>
        <w:numPr>
          <w:ilvl w:val="0"/>
          <w:numId w:val="6"/>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refresher training is provided, as required; and</w:t>
      </w:r>
    </w:p>
    <w:p w:rsidR="00000000" w:rsidDel="00000000" w:rsidP="00000000" w:rsidRDefault="00000000" w:rsidRPr="00000000" w14:paraId="00000059">
      <w:pPr>
        <w:numPr>
          <w:ilvl w:val="0"/>
          <w:numId w:val="6"/>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training records are maintained</w:t>
      </w:r>
    </w:p>
    <w:p w:rsidR="00000000" w:rsidDel="00000000" w:rsidP="00000000" w:rsidRDefault="00000000" w:rsidRPr="00000000" w14:paraId="0000005A">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5B">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Employees will:</w:t>
      </w:r>
    </w:p>
    <w:p w:rsidR="00000000" w:rsidDel="00000000" w:rsidP="00000000" w:rsidRDefault="00000000" w:rsidRPr="00000000" w14:paraId="0000005C">
      <w:pPr>
        <w:numPr>
          <w:ilvl w:val="0"/>
          <w:numId w:val="1"/>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participate in all the training provided or authorized by </w:t>
      </w:r>
      <w:r w:rsidDel="00000000" w:rsidR="00000000" w:rsidRPr="00000000">
        <w:rPr>
          <w:rFonts w:ascii="Calibri" w:cs="Calibri" w:eastAsia="Calibri" w:hAnsi="Calibri"/>
          <w:b w:val="1"/>
          <w:i w:val="1"/>
          <w:color w:val="000000"/>
          <w:sz w:val="22"/>
          <w:szCs w:val="22"/>
          <w:vertAlign w:val="baseline"/>
          <w:rtl w:val="0"/>
        </w:rPr>
        <w:t xml:space="preserve">[Organization Name]</w:t>
      </w:r>
      <w:r w:rsidDel="00000000" w:rsidR="00000000" w:rsidRPr="00000000">
        <w:rPr>
          <w:rFonts w:ascii="Calibri" w:cs="Calibri" w:eastAsia="Calibri" w:hAnsi="Calibri"/>
          <w:color w:val="000000"/>
          <w:sz w:val="22"/>
          <w:szCs w:val="22"/>
          <w:vertAlign w:val="baseline"/>
          <w:rtl w:val="0"/>
        </w:rPr>
        <w:t xml:space="preserve">; and</w:t>
      </w:r>
    </w:p>
    <w:p w:rsidR="00000000" w:rsidDel="00000000" w:rsidP="00000000" w:rsidRDefault="00000000" w:rsidRPr="00000000" w14:paraId="0000005D">
      <w:pPr>
        <w:numPr>
          <w:ilvl w:val="0"/>
          <w:numId w:val="1"/>
        </w:numPr>
        <w:tabs>
          <w:tab w:val="right" w:leader="none" w:pos="9360"/>
        </w:tabs>
        <w:ind w:left="1080" w:hanging="360"/>
        <w:rPr>
          <w:color w:val="000000"/>
        </w:rPr>
      </w:pPr>
      <w:r w:rsidDel="00000000" w:rsidR="00000000" w:rsidRPr="00000000">
        <w:rPr>
          <w:rFonts w:ascii="Calibri" w:cs="Calibri" w:eastAsia="Calibri" w:hAnsi="Calibri"/>
          <w:color w:val="000000"/>
          <w:sz w:val="22"/>
          <w:szCs w:val="22"/>
          <w:vertAlign w:val="baseline"/>
          <w:rtl w:val="0"/>
        </w:rPr>
        <w:t xml:space="preserve">apply that training to their jobs to enable them to work in a safe, healthy and responsible manner</w:t>
      </w:r>
    </w:p>
    <w:p w:rsidR="00000000" w:rsidDel="00000000" w:rsidP="00000000" w:rsidRDefault="00000000" w:rsidRPr="00000000" w14:paraId="0000005E">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5F">
      <w:pPr>
        <w:tabs>
          <w:tab w:val="right" w:leader="none" w:pos="9360"/>
        </w:tabs>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Training Records</w:t>
      </w:r>
      <w:r w:rsidDel="00000000" w:rsidR="00000000" w:rsidRPr="00000000">
        <w:rPr>
          <w:rtl w:val="0"/>
        </w:rPr>
      </w:r>
    </w:p>
    <w:p w:rsidR="00000000" w:rsidDel="00000000" w:rsidP="00000000" w:rsidRDefault="00000000" w:rsidRPr="00000000" w14:paraId="00000060">
      <w:pPr>
        <w:tabs>
          <w:tab w:val="right" w:leader="none" w:pos="9360"/>
        </w:tabs>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061">
      <w:pPr>
        <w:tabs>
          <w:tab w:val="right" w:leader="none" w:pos="936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000000"/>
          <w:sz w:val="22"/>
          <w:szCs w:val="22"/>
          <w:highlight w:val="yellow"/>
          <w:vertAlign w:val="baseline"/>
          <w:rtl w:val="0"/>
        </w:rPr>
        <w:t xml:space="preserve">________________</w:t>
      </w:r>
      <w:r w:rsidDel="00000000" w:rsidR="00000000" w:rsidRPr="00000000">
        <w:rPr>
          <w:rFonts w:ascii="Calibri" w:cs="Calibri" w:eastAsia="Calibri" w:hAnsi="Calibri"/>
          <w:color w:val="000000"/>
          <w:sz w:val="22"/>
          <w:szCs w:val="22"/>
          <w:vertAlign w:val="baseline"/>
          <w:rtl w:val="0"/>
        </w:rPr>
        <w:t xml:space="preserve">is responsible to maintain working records of all employees training, including hard copies of any certificates. These records are maintained at </w:t>
      </w:r>
      <w:r w:rsidDel="00000000" w:rsidR="00000000" w:rsidRPr="00000000">
        <w:rPr>
          <w:rFonts w:ascii="Calibri" w:cs="Calibri" w:eastAsia="Calibri" w:hAnsi="Calibri"/>
          <w:color w:val="000000"/>
          <w:sz w:val="22"/>
          <w:szCs w:val="22"/>
          <w:highlight w:val="yellow"/>
          <w:vertAlign w:val="baseline"/>
          <w:rtl w:val="0"/>
        </w:rPr>
        <w:t xml:space="preserve">____________</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62">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63">
      <w:pPr>
        <w:rPr>
          <w:rFonts w:ascii="Calibri" w:cs="Calibri" w:eastAsia="Calibri" w:hAnsi="Calibri"/>
          <w:b w:val="0"/>
          <w:color w:val="2e74b5"/>
          <w:sz w:val="28"/>
          <w:szCs w:val="28"/>
          <w:highlight w:val="magenta"/>
          <w:vertAlign w:val="baseline"/>
        </w:rPr>
      </w:pPr>
      <w:r w:rsidDel="00000000" w:rsidR="00000000" w:rsidRPr="00000000">
        <w:rPr>
          <w:rtl w:val="0"/>
        </w:rPr>
      </w:r>
    </w:p>
    <w:p w:rsidR="00000000" w:rsidDel="00000000" w:rsidP="00000000" w:rsidRDefault="00000000" w:rsidRPr="00000000" w14:paraId="00000064">
      <w:pPr>
        <w:rPr>
          <w:rFonts w:ascii="Calibri" w:cs="Calibri" w:eastAsia="Calibri" w:hAnsi="Calibri"/>
          <w:b w:val="0"/>
          <w:color w:val="2e74b5"/>
          <w:sz w:val="28"/>
          <w:szCs w:val="28"/>
          <w:highlight w:val="magenta"/>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b w:val="0"/>
          <w:color w:val="2e74b5"/>
          <w:sz w:val="28"/>
          <w:szCs w:val="28"/>
          <w:highlight w:val="magenta"/>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b w:val="0"/>
          <w:color w:val="2e74b5"/>
          <w:sz w:val="28"/>
          <w:szCs w:val="28"/>
          <w:highlight w:val="magenta"/>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b w:val="0"/>
          <w:color w:val="2e74b5"/>
          <w:sz w:val="28"/>
          <w:szCs w:val="28"/>
          <w:highlight w:val="magenta"/>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OHS Training Requirements</w:t>
      </w:r>
      <w:r w:rsidDel="00000000" w:rsidR="00000000" w:rsidRPr="00000000">
        <w:rPr>
          <w:rtl w:val="0"/>
        </w:rPr>
      </w:r>
    </w:p>
    <w:p w:rsidR="00000000" w:rsidDel="00000000" w:rsidP="00000000" w:rsidRDefault="00000000" w:rsidRPr="00000000" w14:paraId="00000069">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000000"/>
          <w:sz w:val="22"/>
          <w:szCs w:val="22"/>
          <w:vertAlign w:val="baseline"/>
        </w:rPr>
      </w:pPr>
      <w:r w:rsidDel="00000000" w:rsidR="00000000" w:rsidRPr="00000000">
        <w:rPr>
          <w:rFonts w:ascii="Calibri" w:cs="Calibri" w:eastAsia="Calibri" w:hAnsi="Calibri"/>
          <w:b w:val="1"/>
          <w:i w:val="1"/>
          <w:color w:val="000000"/>
          <w:sz w:val="22"/>
          <w:szCs w:val="22"/>
          <w:vertAlign w:val="baseline"/>
          <w:rtl w:val="0"/>
        </w:rPr>
        <w:t xml:space="preserve">[Organization Name]</w:t>
      </w:r>
      <w:r w:rsidDel="00000000" w:rsidR="00000000" w:rsidRPr="00000000">
        <w:rPr>
          <w:rFonts w:ascii="Calibri" w:cs="Calibri" w:eastAsia="Calibri" w:hAnsi="Calibri"/>
          <w:color w:val="000000"/>
          <w:sz w:val="22"/>
          <w:szCs w:val="22"/>
          <w:vertAlign w:val="baseline"/>
          <w:rtl w:val="0"/>
        </w:rPr>
        <w:t xml:space="preserve"> uses the following to outline the minimum training guidelines for employees based on their position. </w:t>
      </w:r>
    </w:p>
    <w:p w:rsidR="00000000" w:rsidDel="00000000" w:rsidP="00000000" w:rsidRDefault="00000000" w:rsidRPr="00000000" w14:paraId="0000006B">
      <w:pPr>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All Employees</w:t>
      </w:r>
      <w:r w:rsidDel="00000000" w:rsidR="00000000" w:rsidRPr="00000000">
        <w:rPr>
          <w:rtl w:val="0"/>
        </w:rPr>
      </w:r>
    </w:p>
    <w:p w:rsidR="00000000" w:rsidDel="00000000" w:rsidP="00000000" w:rsidRDefault="00000000" w:rsidRPr="00000000" w14:paraId="0000006D">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’s orientation:</w:t>
      </w:r>
    </w:p>
    <w:p w:rsidR="00000000" w:rsidDel="00000000" w:rsidP="00000000" w:rsidRDefault="00000000" w:rsidRPr="00000000" w14:paraId="0000006E">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Introduction to Safety Management System (SMS), the Safety Policy</w:t>
      </w:r>
    </w:p>
    <w:p w:rsidR="00000000" w:rsidDel="00000000" w:rsidP="00000000" w:rsidRDefault="00000000" w:rsidRPr="00000000" w14:paraId="0000006F">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OHS Act and Regulations, including Internal Responsibility System (IRS) - review employees’ right to know, right to participate and right to refuse work </w:t>
      </w:r>
    </w:p>
    <w:p w:rsidR="00000000" w:rsidDel="00000000" w:rsidP="00000000" w:rsidRDefault="00000000" w:rsidRPr="00000000" w14:paraId="00000070">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Workplace Violence Prevention Policy and Plan</w:t>
      </w:r>
    </w:p>
    <w:p w:rsidR="00000000" w:rsidDel="00000000" w:rsidP="00000000" w:rsidRDefault="00000000" w:rsidRPr="00000000" w14:paraId="00000071">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How to report incidents, near misses and hazards </w:t>
      </w:r>
    </w:p>
    <w:p w:rsidR="00000000" w:rsidDel="00000000" w:rsidP="00000000" w:rsidRDefault="00000000" w:rsidRPr="00000000" w14:paraId="00000072">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OHS Bulletin Board location or local Intranet sites where OHS information may be available</w:t>
      </w:r>
    </w:p>
    <w:p w:rsidR="00000000" w:rsidDel="00000000" w:rsidP="00000000" w:rsidRDefault="00000000" w:rsidRPr="00000000" w14:paraId="00000073">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Review organizational Safe Work Practices, safety rules, and emergency response procedures</w:t>
      </w:r>
    </w:p>
    <w:p w:rsidR="00000000" w:rsidDel="00000000" w:rsidP="00000000" w:rsidRDefault="00000000" w:rsidRPr="00000000" w14:paraId="00000074">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General WHMIS training (i.e. AWARE-NS)</w:t>
      </w:r>
    </w:p>
    <w:p w:rsidR="00000000" w:rsidDel="00000000" w:rsidP="00000000" w:rsidRDefault="00000000" w:rsidRPr="00000000" w14:paraId="00000075">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JOHSC Introduction</w:t>
      </w:r>
    </w:p>
    <w:p w:rsidR="00000000" w:rsidDel="00000000" w:rsidP="00000000" w:rsidRDefault="00000000" w:rsidRPr="00000000" w14:paraId="00000076">
      <w:pPr>
        <w:numPr>
          <w:ilvl w:val="0"/>
          <w:numId w:val="2"/>
        </w:numPr>
        <w:ind w:left="720" w:hanging="360"/>
        <w:rPr>
          <w:sz w:val="22"/>
          <w:szCs w:val="22"/>
        </w:rPr>
      </w:pPr>
      <w:r w:rsidDel="00000000" w:rsidR="00000000" w:rsidRPr="00000000">
        <w:rPr>
          <w:rFonts w:ascii="Calibri" w:cs="Calibri" w:eastAsia="Calibri" w:hAnsi="Calibri"/>
          <w:sz w:val="22"/>
          <w:szCs w:val="22"/>
          <w:vertAlign w:val="baseline"/>
          <w:rtl w:val="0"/>
        </w:rPr>
        <w:t xml:space="preserve">Work area orientation including:</w:t>
      </w:r>
    </w:p>
    <w:p w:rsidR="00000000" w:rsidDel="00000000" w:rsidP="00000000" w:rsidRDefault="00000000" w:rsidRPr="00000000" w14:paraId="00000077">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Review work area Safe Work Practices </w:t>
      </w:r>
    </w:p>
    <w:p w:rsidR="00000000" w:rsidDel="00000000" w:rsidP="00000000" w:rsidRDefault="00000000" w:rsidRPr="00000000" w14:paraId="00000078">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Review safety equipment locations (i.e. first aid kits, fire extinguishers, eye wash stations)</w:t>
      </w:r>
    </w:p>
    <w:p w:rsidR="00000000" w:rsidDel="00000000" w:rsidP="00000000" w:rsidRDefault="00000000" w:rsidRPr="00000000" w14:paraId="00000079">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Work area specific training</w:t>
      </w:r>
    </w:p>
    <w:p w:rsidR="00000000" w:rsidDel="00000000" w:rsidP="00000000" w:rsidRDefault="00000000" w:rsidRPr="00000000" w14:paraId="0000007A">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Specific WHMIS training</w:t>
      </w:r>
    </w:p>
    <w:p w:rsidR="00000000" w:rsidDel="00000000" w:rsidP="00000000" w:rsidRDefault="00000000" w:rsidRPr="00000000" w14:paraId="0000007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Managers and Supervisors</w:t>
      </w:r>
      <w:r w:rsidDel="00000000" w:rsidR="00000000" w:rsidRPr="00000000">
        <w:rPr>
          <w:rtl w:val="0"/>
        </w:rPr>
      </w:r>
    </w:p>
    <w:p w:rsidR="00000000" w:rsidDel="00000000" w:rsidP="00000000" w:rsidRDefault="00000000" w:rsidRPr="00000000" w14:paraId="0000007D">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OHS Leadership courses through AWARE-NS:</w:t>
      </w:r>
    </w:p>
    <w:p w:rsidR="00000000" w:rsidDel="00000000" w:rsidP="00000000" w:rsidRDefault="00000000" w:rsidRPr="00000000" w14:paraId="0000007E">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SAFER Leadership</w:t>
      </w:r>
    </w:p>
    <w:p w:rsidR="00000000" w:rsidDel="00000000" w:rsidP="00000000" w:rsidRDefault="00000000" w:rsidRPr="00000000" w14:paraId="0000007F">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Due Diligence, IRS</w:t>
      </w:r>
    </w:p>
    <w:p w:rsidR="00000000" w:rsidDel="00000000" w:rsidP="00000000" w:rsidRDefault="00000000" w:rsidRPr="00000000" w14:paraId="00000080">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Roles and Responsibilities </w:t>
      </w:r>
    </w:p>
    <w:p w:rsidR="00000000" w:rsidDel="00000000" w:rsidP="00000000" w:rsidRDefault="00000000" w:rsidRPr="00000000" w14:paraId="00000081">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Incident Investigation and Root Cause Analysis</w:t>
      </w:r>
    </w:p>
    <w:p w:rsidR="00000000" w:rsidDel="00000000" w:rsidP="00000000" w:rsidRDefault="00000000" w:rsidRPr="00000000" w14:paraId="00000082">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Workplace Inspections</w:t>
      </w:r>
    </w:p>
    <w:p w:rsidR="00000000" w:rsidDel="00000000" w:rsidP="00000000" w:rsidRDefault="00000000" w:rsidRPr="00000000" w14:paraId="00000083">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Hazard Identification</w:t>
      </w:r>
    </w:p>
    <w:p w:rsidR="00000000" w:rsidDel="00000000" w:rsidP="00000000" w:rsidRDefault="00000000" w:rsidRPr="00000000" w14:paraId="00000084">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Contractor Safety</w:t>
      </w:r>
    </w:p>
    <w:p w:rsidR="00000000" w:rsidDel="00000000" w:rsidP="00000000" w:rsidRDefault="00000000" w:rsidRPr="00000000" w14:paraId="00000085">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Stay at Work/Return to Work</w:t>
      </w:r>
    </w:p>
    <w:p w:rsidR="00000000" w:rsidDel="00000000" w:rsidP="00000000" w:rsidRDefault="00000000" w:rsidRPr="00000000" w14:paraId="00000086">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Dealing with concerns and complaints</w:t>
      </w:r>
    </w:p>
    <w:p w:rsidR="00000000" w:rsidDel="00000000" w:rsidP="00000000" w:rsidRDefault="00000000" w:rsidRPr="00000000" w14:paraId="00000087">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Dealing with work refusals</w:t>
      </w:r>
    </w:p>
    <w:p w:rsidR="00000000" w:rsidDel="00000000" w:rsidP="00000000" w:rsidRDefault="00000000" w:rsidRPr="00000000" w14:paraId="00000088">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Safety Management System</w:t>
      </w:r>
    </w:p>
    <w:p w:rsidR="00000000" w:rsidDel="00000000" w:rsidP="00000000" w:rsidRDefault="00000000" w:rsidRPr="00000000" w14:paraId="0000008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JOHS Committee Members</w:t>
      </w:r>
      <w:r w:rsidDel="00000000" w:rsidR="00000000" w:rsidRPr="00000000">
        <w:rPr>
          <w:rtl w:val="0"/>
        </w:rPr>
      </w:r>
    </w:p>
    <w:p w:rsidR="00000000" w:rsidDel="00000000" w:rsidP="00000000" w:rsidRDefault="00000000" w:rsidRPr="00000000" w14:paraId="0000008B">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Committee members are certified through AWARE-NS training in the following topics:</w:t>
      </w:r>
    </w:p>
    <w:p w:rsidR="00000000" w:rsidDel="00000000" w:rsidP="00000000" w:rsidRDefault="00000000" w:rsidRPr="00000000" w14:paraId="0000008C">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Internal Responsibility System (IRS)</w:t>
      </w:r>
    </w:p>
    <w:p w:rsidR="00000000" w:rsidDel="00000000" w:rsidP="00000000" w:rsidRDefault="00000000" w:rsidRPr="00000000" w14:paraId="0000008D">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Safety Accountability and Communication</w:t>
      </w:r>
    </w:p>
    <w:p w:rsidR="00000000" w:rsidDel="00000000" w:rsidP="00000000" w:rsidRDefault="00000000" w:rsidRPr="00000000" w14:paraId="0000008E">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JOHS Committee Awareness</w:t>
      </w:r>
    </w:p>
    <w:p w:rsidR="00000000" w:rsidDel="00000000" w:rsidP="00000000" w:rsidRDefault="00000000" w:rsidRPr="00000000" w14:paraId="0000008F">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Incident Investigation and Root Cause Analysis</w:t>
      </w:r>
    </w:p>
    <w:p w:rsidR="00000000" w:rsidDel="00000000" w:rsidP="00000000" w:rsidRDefault="00000000" w:rsidRPr="00000000" w14:paraId="00000090">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Workplace Inspections</w:t>
      </w:r>
    </w:p>
    <w:p w:rsidR="00000000" w:rsidDel="00000000" w:rsidP="00000000" w:rsidRDefault="00000000" w:rsidRPr="00000000" w14:paraId="00000091">
      <w:pPr>
        <w:numPr>
          <w:ilvl w:val="1"/>
          <w:numId w:val="2"/>
        </w:numPr>
        <w:ind w:left="1440" w:hanging="360"/>
        <w:rPr>
          <w:sz w:val="22"/>
          <w:szCs w:val="22"/>
        </w:rPr>
      </w:pPr>
      <w:r w:rsidDel="00000000" w:rsidR="00000000" w:rsidRPr="00000000">
        <w:rPr>
          <w:rFonts w:ascii="Calibri" w:cs="Calibri" w:eastAsia="Calibri" w:hAnsi="Calibri"/>
          <w:sz w:val="22"/>
          <w:szCs w:val="22"/>
          <w:vertAlign w:val="baseline"/>
          <w:rtl w:val="0"/>
        </w:rPr>
        <w:t xml:space="preserve">Hazard Identification </w:t>
      </w:r>
    </w:p>
    <w:p w:rsidR="00000000" w:rsidDel="00000000" w:rsidP="00000000" w:rsidRDefault="00000000" w:rsidRPr="00000000" w14:paraId="00000092">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Dealing with work refusals</w:t>
      </w:r>
    </w:p>
    <w:p w:rsidR="00000000" w:rsidDel="00000000" w:rsidP="00000000" w:rsidRDefault="00000000" w:rsidRPr="00000000" w14:paraId="0000009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First Aid Attendants</w:t>
      </w:r>
      <w:r w:rsidDel="00000000" w:rsidR="00000000" w:rsidRPr="00000000">
        <w:rPr>
          <w:rFonts w:ascii="Calibri" w:cs="Calibri" w:eastAsia="Calibri" w:hAnsi="Calibri"/>
          <w:sz w:val="22"/>
          <w:szCs w:val="22"/>
          <w:vertAlign w:val="baseline"/>
          <w:rtl w:val="0"/>
        </w:rPr>
        <w:t xml:space="preserve"> (select best fit for your organization)</w:t>
      </w:r>
    </w:p>
    <w:p w:rsidR="00000000" w:rsidDel="00000000" w:rsidP="00000000" w:rsidRDefault="00000000" w:rsidRPr="00000000" w14:paraId="00000095">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Emergency First Aid and CPR (one day)</w:t>
      </w:r>
    </w:p>
    <w:p w:rsidR="00000000" w:rsidDel="00000000" w:rsidP="00000000" w:rsidRDefault="00000000" w:rsidRPr="00000000" w14:paraId="00000096">
      <w:pPr>
        <w:numPr>
          <w:ilvl w:val="0"/>
          <w:numId w:val="2"/>
        </w:numPr>
        <w:ind w:left="252" w:hanging="180"/>
        <w:rPr>
          <w:sz w:val="22"/>
          <w:szCs w:val="22"/>
        </w:rPr>
      </w:pPr>
      <w:r w:rsidDel="00000000" w:rsidR="00000000" w:rsidRPr="00000000">
        <w:rPr>
          <w:rFonts w:ascii="Calibri" w:cs="Calibri" w:eastAsia="Calibri" w:hAnsi="Calibri"/>
          <w:sz w:val="22"/>
          <w:szCs w:val="22"/>
          <w:vertAlign w:val="baseline"/>
          <w:rtl w:val="0"/>
        </w:rPr>
        <w:t xml:space="preserve">Standard First Aid and CPR (two days) required if working alone</w:t>
      </w:r>
    </w:p>
    <w:p w:rsidR="00000000" w:rsidDel="00000000" w:rsidP="00000000" w:rsidRDefault="00000000" w:rsidRPr="00000000" w14:paraId="00000097">
      <w:pPr>
        <w:numPr>
          <w:ilvl w:val="0"/>
          <w:numId w:val="2"/>
        </w:numPr>
        <w:ind w:left="252" w:hanging="180"/>
        <w:rPr>
          <w:sz w:val="22"/>
          <w:szCs w:val="22"/>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has a first aid deviation, therefore, first aid training is not required </w:t>
      </w:r>
    </w:p>
    <w:p w:rsidR="00000000" w:rsidDel="00000000" w:rsidP="00000000" w:rsidRDefault="00000000" w:rsidRPr="00000000" w14:paraId="0000009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Fire Wardens</w:t>
      </w: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Orientation to the roles and responsibilities under Fire Safety and Emergency Evacuation Plan, including drills.</w:t>
      </w:r>
    </w:p>
    <w:p w:rsidR="00000000" w:rsidDel="00000000" w:rsidP="00000000" w:rsidRDefault="00000000" w:rsidRPr="00000000" w14:paraId="0000009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Appendix 6.1, Training</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i w:val="1"/>
          <w:sz w:val="22"/>
          <w:szCs w:val="22"/>
          <w:vertAlign w:val="baseline"/>
          <w:rtl w:val="0"/>
        </w:rPr>
        <w:t xml:space="preserve">Matrix</w:t>
      </w:r>
      <w:r w:rsidDel="00000000" w:rsidR="00000000" w:rsidRPr="00000000">
        <w:rPr>
          <w:rFonts w:ascii="Calibri" w:cs="Calibri" w:eastAsia="Calibri" w:hAnsi="Calibri"/>
          <w:sz w:val="22"/>
          <w:szCs w:val="22"/>
          <w:vertAlign w:val="baseline"/>
          <w:rtl w:val="0"/>
        </w:rPr>
        <w:t xml:space="preserve"> is used to track all OHS training at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9D">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09F">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Safety Rules</w:t>
      </w:r>
      <w:r w:rsidDel="00000000" w:rsidR="00000000" w:rsidRPr="00000000">
        <w:rPr>
          <w:rtl w:val="0"/>
        </w:rPr>
      </w:r>
    </w:p>
    <w:p w:rsidR="00000000" w:rsidDel="00000000" w:rsidP="00000000" w:rsidRDefault="00000000" w:rsidRPr="00000000" w14:paraId="000000A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 addition to specific standards or procedures respecting hazardous tasks, a number of more general rules respecting behaviour and job performance have been established. Compliance with these rules is mandatory. These are found:</w:t>
      </w:r>
    </w:p>
    <w:p w:rsidR="00000000" w:rsidDel="00000000" w:rsidP="00000000" w:rsidRDefault="00000000" w:rsidRPr="00000000" w14:paraId="000000A1">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2">
      <w:pPr>
        <w:numPr>
          <w:ilvl w:val="0"/>
          <w:numId w:val="3"/>
        </w:numPr>
        <w:spacing w:after="120" w:lineRule="auto"/>
        <w:ind w:left="720" w:hanging="360"/>
        <w:rPr>
          <w:color w:val="000000"/>
        </w:rPr>
      </w:pPr>
      <w:r w:rsidDel="00000000" w:rsidR="00000000" w:rsidRPr="00000000">
        <w:rPr>
          <w:rFonts w:ascii="Calibri" w:cs="Calibri" w:eastAsia="Calibri" w:hAnsi="Calibri"/>
          <w:color w:val="000000"/>
          <w:sz w:val="22"/>
          <w:szCs w:val="22"/>
          <w:vertAlign w:val="baseline"/>
          <w:rtl w:val="0"/>
        </w:rPr>
        <w:t xml:space="preserve">Appendix 6.2, General Health and Safety Rules</w:t>
      </w:r>
    </w:p>
    <w:p w:rsidR="00000000" w:rsidDel="00000000" w:rsidP="00000000" w:rsidRDefault="00000000" w:rsidRPr="00000000" w14:paraId="000000A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4">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000000"/>
          <w:sz w:val="22"/>
          <w:szCs w:val="22"/>
          <w:vertAlign w:val="baseline"/>
        </w:rPr>
      </w:pPr>
      <w:r w:rsidDel="00000000" w:rsidR="00000000" w:rsidRPr="00000000">
        <w:rPr>
          <w:rtl w:val="0"/>
        </w:rPr>
      </w:r>
    </w:p>
    <w:sectPr>
      <w:head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2"/>
        <w:szCs w:val="22"/>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2"/>
        <w:szCs w:val="22"/>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7"/>
      <w:numFmt w:val="decimal"/>
      <w:lvlText w:val="%1."/>
      <w:lvlJc w:val="left"/>
      <w:pPr>
        <w:ind w:left="36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sz w:val="22"/>
        <w:szCs w:val="22"/>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2"/>
        <w:szCs w:val="22"/>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