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-761999</wp:posOffset>
            </wp:positionH>
            <wp:positionV relativeFrom="paragraph">
              <wp:posOffset>-723899</wp:posOffset>
            </wp:positionV>
            <wp:extent cx="7477125" cy="9320213"/>
            <wp:effectExtent b="0" l="0" r="0" t="0"/>
            <wp:wrapNone/>
            <wp:docPr id="1" name="image1.png"/>
            <a:graphic>
              <a:graphicData uri="http://schemas.openxmlformats.org/drawingml/2006/picture">
                <pic:pic>
                  <pic:nvPicPr>
                    <pic:cNvPr id="0" name="image1.png"/>
                    <pic:cNvPicPr preferRelativeResize="0"/>
                  </pic:nvPicPr>
                  <pic:blipFill>
                    <a:blip r:embed="rId6"/>
                    <a:srcRect b="8627" l="0" r="0" t="0"/>
                    <a:stretch>
                      <a:fillRect/>
                    </a:stretch>
                  </pic:blipFill>
                  <pic:spPr>
                    <a:xfrm>
                      <a:off x="0" y="0"/>
                      <a:ext cx="7477125" cy="9320213"/>
                    </a:xfrm>
                    <a:prstGeom prst="rect"/>
                    <a:ln/>
                  </pic:spPr>
                </pic:pic>
              </a:graphicData>
            </a:graphic>
          </wp:anchor>
        </w:drawing>
      </w:r>
    </w:p>
    <w:p w:rsidR="00000000" w:rsidDel="00000000" w:rsidP="00000000" w:rsidRDefault="00000000" w:rsidRPr="00000000" w14:paraId="00000002">
      <w:pPr>
        <w:spacing w:after="160" w:line="259" w:lineRule="auto"/>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tabs>
          <w:tab w:val="right" w:leader="none" w:pos="9360"/>
        </w:tabs>
        <w:spacing w:line="235" w:lineRule="auto"/>
        <w:jc w:val="cente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05">
      <w:pPr>
        <w:tabs>
          <w:tab w:val="right" w:leader="none" w:pos="9360"/>
        </w:tabs>
        <w:spacing w:line="235" w:lineRule="auto"/>
        <w:jc w:val="cente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6">
      <w:pPr>
        <w:tabs>
          <w:tab w:val="right" w:leader="none" w:pos="9360"/>
        </w:tabs>
        <w:spacing w:line="235" w:lineRule="auto"/>
        <w:jc w:val="cente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7">
      <w:pPr>
        <w:tabs>
          <w:tab w:val="right" w:leader="none" w:pos="9360"/>
        </w:tabs>
        <w:spacing w:line="235" w:lineRule="auto"/>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Section 11: Contractor Safety</w:t>
      </w:r>
      <w:r w:rsidDel="00000000" w:rsidR="00000000" w:rsidRPr="00000000">
        <w:rPr>
          <w:rtl w:val="0"/>
        </w:rPr>
      </w:r>
    </w:p>
    <w:p w:rsidR="00000000" w:rsidDel="00000000" w:rsidP="00000000" w:rsidRDefault="00000000" w:rsidRPr="00000000" w14:paraId="00000008">
      <w:pPr>
        <w:tabs>
          <w:tab w:val="right" w:leader="none" w:pos="9360"/>
        </w:tabs>
        <w:spacing w:line="235"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ab/>
        <w:t xml:space="preserve">Page</w:t>
      </w:r>
      <w:r w:rsidDel="00000000" w:rsidR="00000000" w:rsidRPr="00000000">
        <w:rPr>
          <w:rtl w:val="0"/>
        </w:rPr>
      </w:r>
    </w:p>
    <w:p w:rsidR="00000000" w:rsidDel="00000000" w:rsidP="00000000" w:rsidRDefault="00000000" w:rsidRPr="00000000" w14:paraId="00000009">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vertAlign w:val="baseline"/>
          <w:rtl w:val="0"/>
        </w:rPr>
        <w:tab/>
      </w:r>
      <w:r w:rsidDel="00000000" w:rsidR="00000000" w:rsidRPr="00000000">
        <w:rPr>
          <w:rFonts w:ascii="Calibri" w:cs="Calibri" w:eastAsia="Calibri" w:hAnsi="Calibri"/>
          <w:color w:val="000000"/>
          <w:sz w:val="24"/>
          <w:szCs w:val="24"/>
          <w:vertAlign w:val="baseline"/>
          <w:rtl w:val="0"/>
        </w:rPr>
        <w:t xml:space="preserve">Introduction</w:t>
        <w:tab/>
        <w:t xml:space="preserve">3</w:t>
      </w:r>
    </w:p>
    <w:p w:rsidR="00000000" w:rsidDel="00000000" w:rsidP="00000000" w:rsidRDefault="00000000" w:rsidRPr="00000000" w14:paraId="0000000A">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ab/>
        <w:t xml:space="preserve">Policy.</w:t>
        <w:tab/>
        <w:t xml:space="preserve">3</w:t>
        <w:tab/>
      </w:r>
    </w:p>
    <w:p w:rsidR="00000000" w:rsidDel="00000000" w:rsidP="00000000" w:rsidRDefault="00000000" w:rsidRPr="00000000" w14:paraId="0000000B">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             Procedure</w:t>
        <w:tab/>
        <w:t xml:space="preserve">3</w:t>
      </w:r>
    </w:p>
    <w:p w:rsidR="00000000" w:rsidDel="00000000" w:rsidP="00000000" w:rsidRDefault="00000000" w:rsidRPr="00000000" w14:paraId="0000000C">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ab/>
        <w:t xml:space="preserve">Before Work Begins………………………………………..……………………………………………………………..3</w:t>
      </w:r>
    </w:p>
    <w:p w:rsidR="00000000" w:rsidDel="00000000" w:rsidP="00000000" w:rsidRDefault="00000000" w:rsidRPr="00000000" w14:paraId="0000000D">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ab/>
        <w:t xml:space="preserve">During Work………………………………………………………..…………………………………………………………4</w:t>
      </w:r>
    </w:p>
    <w:p w:rsidR="00000000" w:rsidDel="00000000" w:rsidP="00000000" w:rsidRDefault="00000000" w:rsidRPr="00000000" w14:paraId="0000000E">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             Completion of Work……………………………………………………………………………………………………….4</w:t>
      </w:r>
    </w:p>
    <w:p w:rsidR="00000000" w:rsidDel="00000000" w:rsidP="00000000" w:rsidRDefault="00000000" w:rsidRPr="00000000" w14:paraId="0000000F">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10">
      <w:pPr>
        <w:tabs>
          <w:tab w:val="left" w:leader="none" w:pos="720"/>
          <w:tab w:val="right" w:leader="none" w:pos="9360"/>
        </w:tabs>
        <w:spacing w:line="235" w:lineRule="auto"/>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Additional Resources:</w:t>
      </w:r>
      <w:r w:rsidDel="00000000" w:rsidR="00000000" w:rsidRPr="00000000">
        <w:rPr>
          <w:rtl w:val="0"/>
        </w:rPr>
      </w:r>
    </w:p>
    <w:p w:rsidR="00000000" w:rsidDel="00000000" w:rsidP="00000000" w:rsidRDefault="00000000" w:rsidRPr="00000000" w14:paraId="00000011">
      <w:pPr>
        <w:tabs>
          <w:tab w:val="left" w:leader="none" w:pos="720"/>
          <w:tab w:val="right" w:leader="none" w:pos="9360"/>
        </w:tabs>
        <w:spacing w:line="235" w:lineRule="auto"/>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Contractor Safety – Orientation Handbook</w:t>
      </w:r>
    </w:p>
    <w:p w:rsidR="00000000" w:rsidDel="00000000" w:rsidP="00000000" w:rsidRDefault="00000000" w:rsidRPr="00000000" w14:paraId="00000012">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5" w:lineRule="auto"/>
        <w:ind w:left="465" w:right="0" w:hanging="465"/>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5" w:lineRule="auto"/>
        <w:ind w:left="465" w:right="0" w:hanging="465"/>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5">
      <w:pPr>
        <w:rPr>
          <w:rFonts w:ascii="Calibri" w:cs="Calibri" w:eastAsia="Calibri" w:hAnsi="Calibri"/>
          <w:b w:val="0"/>
          <w:color w:val="0070c0"/>
          <w:sz w:val="28"/>
          <w:szCs w:val="28"/>
          <w:vertAlign w:val="baseline"/>
        </w:rPr>
      </w:pPr>
      <w:r w:rsidDel="00000000" w:rsidR="00000000" w:rsidRPr="00000000">
        <w:br w:type="page"/>
      </w:r>
      <w:r w:rsidDel="00000000" w:rsidR="00000000" w:rsidRPr="00000000">
        <w:rPr>
          <w:rFonts w:ascii="Calibri" w:cs="Calibri" w:eastAsia="Calibri" w:hAnsi="Calibri"/>
          <w:b w:val="1"/>
          <w:color w:val="0070c0"/>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16">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purpose of this policy is to ensure that construction and maintenance work undertaken by Contractors at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will be completed in a healthy and safe manner in consideration of all hazards present at the site or associated with the work to be performed and in compliance with the Nova Scotia OHS Act and regulations and the requirements of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’s Safety Management System.  </w:t>
      </w:r>
    </w:p>
    <w:p w:rsidR="00000000" w:rsidDel="00000000" w:rsidP="00000000" w:rsidRDefault="00000000" w:rsidRPr="00000000" w14:paraId="00000018">
      <w:pPr>
        <w:tabs>
          <w:tab w:val="left" w:leader="none" w:pos="-108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108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policy does not apply to:</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and deliver” contracts where work is not undertaken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Lower risk work by contract consultants, such as lawyers, accountants, human resource consultants, unless they enter the area where the construction or maintenance work is being performed.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Policy</w:t>
      </w:r>
      <w:r w:rsidDel="00000000" w:rsidR="00000000" w:rsidRPr="00000000">
        <w:rPr>
          <w:rtl w:val="0"/>
        </w:rPr>
      </w:r>
    </w:p>
    <w:p w:rsidR="00000000" w:rsidDel="00000000" w:rsidP="00000000" w:rsidRDefault="00000000" w:rsidRPr="00000000" w14:paraId="0000001E">
      <w:pPr>
        <w:widowControl w:val="0"/>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is committed to providing a safe workplace for all users of its facilities.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recognizes and respects the rights of employees to work and provide service in a safe workplace as defined by the Occupational Health and Safety Act of Nova Scotia, various collective agreements and this policy.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has an obligation to provide a safe environment for residents, clients, participants, their families, visitors, employees and other users of the facilities.</w:t>
      </w:r>
    </w:p>
    <w:p w:rsidR="00000000" w:rsidDel="00000000" w:rsidP="00000000" w:rsidRDefault="00000000" w:rsidRPr="00000000" w14:paraId="0000001F">
      <w:pPr>
        <w:tabs>
          <w:tab w:val="left" w:leader="none" w:pos="-108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ind w:left="360" w:firstLine="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Procedure</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Before work begins at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contractor will submit the following documents: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Policy;</w:t>
      </w:r>
    </w:p>
    <w:p w:rsidR="00000000" w:rsidDel="00000000" w:rsidP="00000000" w:rsidRDefault="00000000" w:rsidRPr="00000000" w14:paraId="00000027">
      <w:pPr>
        <w:numPr>
          <w:ilvl w:val="0"/>
          <w:numId w:val="4"/>
        </w:numPr>
        <w:ind w:left="720" w:hanging="360"/>
        <w:rPr>
          <w:sz w:val="22"/>
          <w:szCs w:val="22"/>
        </w:rPr>
      </w:pPr>
      <w:r w:rsidDel="00000000" w:rsidR="00000000" w:rsidRPr="00000000">
        <w:rPr>
          <w:rFonts w:ascii="Calibri" w:cs="Calibri" w:eastAsia="Calibri" w:hAnsi="Calibri"/>
          <w:sz w:val="22"/>
          <w:szCs w:val="22"/>
          <w:vertAlign w:val="baseline"/>
          <w:rtl w:val="0"/>
        </w:rPr>
        <w:t xml:space="preserve">Workers’ Compensation Board of Nova Scotia Letter of Good Standing;</w:t>
      </w:r>
    </w:p>
    <w:p w:rsidR="00000000" w:rsidDel="00000000" w:rsidP="00000000" w:rsidRDefault="00000000" w:rsidRPr="00000000" w14:paraId="00000028">
      <w:pPr>
        <w:numPr>
          <w:ilvl w:val="0"/>
          <w:numId w:val="4"/>
        </w:numPr>
        <w:ind w:left="720" w:hanging="360"/>
        <w:rPr>
          <w:sz w:val="22"/>
          <w:szCs w:val="22"/>
        </w:rPr>
      </w:pPr>
      <w:r w:rsidDel="00000000" w:rsidR="00000000" w:rsidRPr="00000000">
        <w:rPr>
          <w:rFonts w:ascii="Calibri" w:cs="Calibri" w:eastAsia="Calibri" w:hAnsi="Calibri"/>
          <w:sz w:val="22"/>
          <w:szCs w:val="22"/>
          <w:vertAlign w:val="baseline"/>
          <w:rtl w:val="0"/>
        </w:rPr>
        <w:t xml:space="preserve">Liability Insurance; and</w:t>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rFonts w:ascii="Calibri" w:cs="Calibri" w:eastAsia="Calibri" w:hAnsi="Calibri"/>
          <w:sz w:val="22"/>
          <w:szCs w:val="22"/>
          <w:vertAlign w:val="baseline"/>
          <w:rtl w:val="0"/>
        </w:rPr>
        <w:t xml:space="preserve">Certificate of Recognition or be in receipt of a Letter of Good Standing from the Nova Scotia Construction Safety Association, if applicable.</w:t>
      </w:r>
    </w:p>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Project Representative of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shall:</w:t>
      </w:r>
    </w:p>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D">
      <w:pPr>
        <w:numPr>
          <w:ilvl w:val="0"/>
          <w:numId w:val="2"/>
        </w:numPr>
        <w:ind w:left="720" w:hanging="360"/>
        <w:rPr>
          <w:sz w:val="22"/>
          <w:szCs w:val="22"/>
        </w:rPr>
      </w:pPr>
      <w:r w:rsidDel="00000000" w:rsidR="00000000" w:rsidRPr="00000000">
        <w:rPr>
          <w:rFonts w:ascii="Calibri" w:cs="Calibri" w:eastAsia="Calibri" w:hAnsi="Calibri"/>
          <w:sz w:val="22"/>
          <w:szCs w:val="22"/>
          <w:vertAlign w:val="baseline"/>
          <w:rtl w:val="0"/>
        </w:rPr>
        <w:t xml:space="preserve">Complete and record the Contractor Orientation for all workers that will be working on the job, supplemental information may be provided based on the scope of work;</w:t>
      </w:r>
    </w:p>
    <w:p w:rsidR="00000000" w:rsidDel="00000000" w:rsidP="00000000" w:rsidRDefault="00000000" w:rsidRPr="00000000" w14:paraId="0000002E">
      <w:pPr>
        <w:numPr>
          <w:ilvl w:val="0"/>
          <w:numId w:val="2"/>
        </w:numPr>
        <w:ind w:left="720" w:hanging="360"/>
        <w:rPr>
          <w:sz w:val="22"/>
          <w:szCs w:val="22"/>
        </w:rPr>
      </w:pPr>
      <w:r w:rsidDel="00000000" w:rsidR="00000000" w:rsidRPr="00000000">
        <w:rPr>
          <w:rFonts w:ascii="Calibri" w:cs="Calibri" w:eastAsia="Calibri" w:hAnsi="Calibri"/>
          <w:sz w:val="22"/>
          <w:szCs w:val="22"/>
          <w:vertAlign w:val="baseline"/>
          <w:rtl w:val="0"/>
        </w:rPr>
        <w:t xml:space="preserve">Ensure that the contractor has completed a hazard assessment, including controls;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Contractor has provided documentation of all appropriate training completed by employees who will be working on the project (i.e. WHMIS, confined space, fall arrest, Journeymen’s certification, etc.);</w:t>
      </w:r>
    </w:p>
    <w:p w:rsidR="00000000" w:rsidDel="00000000" w:rsidP="00000000" w:rsidRDefault="00000000" w:rsidRPr="00000000" w14:paraId="00000030">
      <w:pPr>
        <w:numPr>
          <w:ilvl w:val="0"/>
          <w:numId w:val="2"/>
        </w:numPr>
        <w:ind w:left="720" w:hanging="360"/>
        <w:rPr>
          <w:sz w:val="22"/>
          <w:szCs w:val="22"/>
        </w:rPr>
      </w:pPr>
      <w:r w:rsidDel="00000000" w:rsidR="00000000" w:rsidRPr="00000000">
        <w:rPr>
          <w:rFonts w:ascii="Calibri" w:cs="Calibri" w:eastAsia="Calibri" w:hAnsi="Calibri"/>
          <w:sz w:val="22"/>
          <w:szCs w:val="22"/>
          <w:vertAlign w:val="baseline"/>
          <w:rtl w:val="0"/>
        </w:rPr>
        <w:t xml:space="preserve">Exchange and review the emergency response plans for both the Contractor and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and</w:t>
      </w:r>
    </w:p>
    <w:p w:rsidR="00000000" w:rsidDel="00000000" w:rsidP="00000000" w:rsidRDefault="00000000" w:rsidRPr="00000000" w14:paraId="00000031">
      <w:pPr>
        <w:numPr>
          <w:ilvl w:val="0"/>
          <w:numId w:val="2"/>
        </w:numPr>
        <w:ind w:left="720" w:hanging="360"/>
        <w:rPr>
          <w:sz w:val="22"/>
          <w:szCs w:val="22"/>
        </w:rPr>
      </w:pPr>
      <w:r w:rsidDel="00000000" w:rsidR="00000000" w:rsidRPr="00000000">
        <w:rPr>
          <w:rFonts w:ascii="Calibri" w:cs="Calibri" w:eastAsia="Calibri" w:hAnsi="Calibri"/>
          <w:sz w:val="22"/>
          <w:szCs w:val="22"/>
          <w:vertAlign w:val="baseline"/>
          <w:rtl w:val="0"/>
        </w:rPr>
        <w:t xml:space="preserve">Develop a communication plan based on the scope of the project. </w:t>
      </w:r>
    </w:p>
    <w:p w:rsidR="00000000" w:rsidDel="00000000" w:rsidP="00000000" w:rsidRDefault="00000000" w:rsidRPr="00000000" w14:paraId="00000032">
      <w:pPr>
        <w:ind w:left="180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3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During work:</w:t>
      </w: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Contractor shall:</w:t>
      </w:r>
    </w:p>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copy of all safety-related documents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i.e. safety talks, Hazard Assessment, Incident/Near Miss reports;</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supervision is provided to the project during the time that the work is being performed; and</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working on projects, the contractor shall participate in all required safety meetings.</w:t>
      </w:r>
    </w:p>
    <w:p w:rsidR="00000000" w:rsidDel="00000000" w:rsidP="00000000" w:rsidRDefault="00000000" w:rsidRPr="00000000" w14:paraId="0000003A">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Project Representative of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shall:</w:t>
      </w:r>
    </w:p>
    <w:p w:rsidR="00000000" w:rsidDel="00000000" w:rsidP="00000000" w:rsidRDefault="00000000" w:rsidRPr="00000000" w14:paraId="0000003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supervision is provided to the project during the time that the work is being performed;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contractor complies with all aspects of the Safety Management System (SMS) and OHS Act and Regulations during the time that the work is being done;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contractor is compliant with all aspects of the “Contractor Safety Orientation Handbook for Healthcare and Community Services”.</w:t>
      </w:r>
    </w:p>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Upon completion of work:</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contractor has completed expected work to satisfaction;</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waste has been removed; and</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area is to be inspected to ensure that it is left in an acceptable manner.</w:t>
      </w:r>
    </w:p>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E">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vertAlign w:val="baseline"/>
        </w:rPr>
      </w:pPr>
      <w:r w:rsidDel="00000000" w:rsidR="00000000" w:rsidRPr="00000000">
        <w:rPr>
          <w:rtl w:val="0"/>
        </w:rPr>
      </w:r>
    </w:p>
    <w:sectPr>
      <w:headerReference r:id="rId7" w:type="default"/>
      <w:head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465" w:hanging="465"/>
      </w:pPr>
      <w:rPr>
        <w:vertAlign w:val="baseline"/>
      </w:rPr>
    </w:lvl>
    <w:lvl w:ilvl="1">
      <w:start w:val="1"/>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